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6" w:type="dxa"/>
        <w:tblLayout w:type="fixed"/>
        <w:tblLook w:val="00A0" w:firstRow="1" w:lastRow="0" w:firstColumn="1" w:lastColumn="0" w:noHBand="0" w:noVBand="0"/>
      </w:tblPr>
      <w:tblGrid>
        <w:gridCol w:w="2448"/>
        <w:gridCol w:w="7308"/>
      </w:tblGrid>
      <w:tr w:rsidR="000A3FAB" w:rsidRPr="000B331D" w:rsidTr="009668B3">
        <w:tc>
          <w:tcPr>
            <w:tcW w:w="2448" w:type="dxa"/>
            <w:shd w:val="clear" w:color="auto" w:fill="auto"/>
          </w:tcPr>
          <w:p w:rsidR="000A3FAB" w:rsidRPr="000B331D" w:rsidRDefault="000A3FAB">
            <w:bookmarkStart w:id="0" w:name="_GoBack"/>
            <w:bookmarkEnd w:id="0"/>
            <w:r w:rsidRPr="000B331D">
              <w:rPr>
                <w:b/>
                <w:bCs/>
              </w:rPr>
              <w:t>SUBJECT/TITLE:</w:t>
            </w:r>
          </w:p>
        </w:tc>
        <w:tc>
          <w:tcPr>
            <w:tcW w:w="7308" w:type="dxa"/>
            <w:shd w:val="clear" w:color="auto" w:fill="auto"/>
          </w:tcPr>
          <w:p w:rsidR="000A3FAB" w:rsidRDefault="007071C5" w:rsidP="0080257C">
            <w:r w:rsidRPr="000B331D">
              <w:t xml:space="preserve">Monitoring of Temperature, Relative Humidity and Pressure in Critical Environment </w:t>
            </w:r>
            <w:r w:rsidR="00A56C02">
              <w:t>Rooms.</w:t>
            </w:r>
          </w:p>
          <w:p w:rsidR="009668B3" w:rsidRDefault="009668B3" w:rsidP="0080257C"/>
          <w:p w:rsidR="009668B3" w:rsidRPr="000B331D" w:rsidRDefault="009668B3" w:rsidP="0080257C">
            <w:pPr>
              <w:rPr>
                <w:b/>
                <w:bCs/>
              </w:rPr>
            </w:pPr>
          </w:p>
        </w:tc>
      </w:tr>
      <w:tr w:rsidR="000A3FAB" w:rsidRPr="000B331D" w:rsidTr="009668B3">
        <w:tc>
          <w:tcPr>
            <w:tcW w:w="2448" w:type="dxa"/>
            <w:shd w:val="clear" w:color="auto" w:fill="auto"/>
          </w:tcPr>
          <w:p w:rsidR="000A3FAB" w:rsidRPr="000B331D" w:rsidRDefault="009668B3">
            <w:pPr>
              <w:rPr>
                <w:b/>
                <w:bCs/>
              </w:rPr>
            </w:pPr>
            <w:r w:rsidRPr="000B331D">
              <w:rPr>
                <w:b/>
                <w:bCs/>
                <w:color w:val="000000"/>
              </w:rPr>
              <w:t>PURPOSE:</w:t>
            </w:r>
          </w:p>
        </w:tc>
        <w:tc>
          <w:tcPr>
            <w:tcW w:w="7308" w:type="dxa"/>
            <w:shd w:val="clear" w:color="auto" w:fill="auto"/>
          </w:tcPr>
          <w:p w:rsidR="009668B3" w:rsidRPr="000B331D" w:rsidRDefault="009668B3" w:rsidP="009668B3">
            <w:pPr>
              <w:pStyle w:val="Header"/>
              <w:tabs>
                <w:tab w:val="left" w:pos="720"/>
              </w:tabs>
              <w:rPr>
                <w:snapToGrid w:val="0"/>
                <w:color w:val="000000"/>
                <w:lang w:val="en"/>
              </w:rPr>
            </w:pPr>
            <w:r w:rsidRPr="000B331D">
              <w:rPr>
                <w:snapToGrid w:val="0"/>
                <w:color w:val="000000"/>
                <w:lang w:val="en"/>
              </w:rPr>
              <w:t xml:space="preserve">The University of Iowa Hospital &amp; Clinics Engineering Services Department supports and participates in the infection control plan. This is achieved by maintaining information regarding temperature, relative humidity and differential pressure in designated critical environment areas and rooms. </w:t>
            </w:r>
          </w:p>
          <w:p w:rsidR="000A3FAB" w:rsidRPr="000B331D" w:rsidRDefault="000A3FAB" w:rsidP="007820DF"/>
        </w:tc>
      </w:tr>
      <w:tr w:rsidR="000A3FAB" w:rsidRPr="000B331D" w:rsidTr="009668B3">
        <w:tc>
          <w:tcPr>
            <w:tcW w:w="2448" w:type="dxa"/>
            <w:shd w:val="clear" w:color="auto" w:fill="auto"/>
          </w:tcPr>
          <w:p w:rsidR="000A3FAB" w:rsidRPr="000B331D" w:rsidRDefault="000A3FAB" w:rsidP="009668B3">
            <w:r w:rsidRPr="000B331D">
              <w:rPr>
                <w:b/>
                <w:bCs/>
                <w:color w:val="000000"/>
              </w:rPr>
              <w:t>P</w:t>
            </w:r>
            <w:r w:rsidR="009668B3">
              <w:rPr>
                <w:b/>
                <w:bCs/>
                <w:color w:val="000000"/>
              </w:rPr>
              <w:t>OLICY</w:t>
            </w:r>
            <w:r w:rsidRPr="000B331D">
              <w:rPr>
                <w:b/>
                <w:bCs/>
                <w:color w:val="000000"/>
              </w:rPr>
              <w:t>:</w:t>
            </w:r>
          </w:p>
        </w:tc>
        <w:tc>
          <w:tcPr>
            <w:tcW w:w="7308" w:type="dxa"/>
            <w:shd w:val="clear" w:color="auto" w:fill="auto"/>
          </w:tcPr>
          <w:p w:rsidR="000A3FAB" w:rsidRPr="00AA08D3" w:rsidRDefault="00B638DD" w:rsidP="009668B3">
            <w:pPr>
              <w:pStyle w:val="Header"/>
              <w:rPr>
                <w:snapToGrid w:val="0"/>
                <w:color w:val="000000"/>
                <w:lang w:val="en"/>
              </w:rPr>
            </w:pPr>
            <w:r w:rsidRPr="000B331D">
              <w:rPr>
                <w:snapToGrid w:val="0"/>
                <w:color w:val="000000"/>
                <w:lang w:val="en"/>
              </w:rPr>
              <w:t>It is the policy of the Engineerin</w:t>
            </w:r>
            <w:r w:rsidR="00872DE2" w:rsidRPr="000B331D">
              <w:rPr>
                <w:snapToGrid w:val="0"/>
                <w:color w:val="000000"/>
                <w:lang w:val="en"/>
              </w:rPr>
              <w:t>g Services Department to follow, as approved by the Environment of Care Committee</w:t>
            </w:r>
            <w:r w:rsidR="00964B81">
              <w:rPr>
                <w:snapToGrid w:val="0"/>
                <w:color w:val="000000"/>
                <w:lang w:val="en"/>
              </w:rPr>
              <w:t xml:space="preserve"> (EOCC)</w:t>
            </w:r>
            <w:r w:rsidR="00872DE2" w:rsidRPr="000B331D">
              <w:rPr>
                <w:snapToGrid w:val="0"/>
                <w:color w:val="000000"/>
                <w:lang w:val="en"/>
              </w:rPr>
              <w:t xml:space="preserve">, </w:t>
            </w:r>
            <w:r w:rsidRPr="000B331D">
              <w:rPr>
                <w:snapToGrid w:val="0"/>
                <w:color w:val="000000"/>
                <w:lang w:val="en"/>
              </w:rPr>
              <w:t>the 2010 F</w:t>
            </w:r>
            <w:r w:rsidR="002E475F">
              <w:rPr>
                <w:snapToGrid w:val="0"/>
                <w:color w:val="000000"/>
                <w:lang w:val="en"/>
              </w:rPr>
              <w:t xml:space="preserve">acility </w:t>
            </w:r>
            <w:r w:rsidR="00872DE2" w:rsidRPr="000B331D">
              <w:rPr>
                <w:snapToGrid w:val="0"/>
                <w:color w:val="000000"/>
                <w:lang w:val="en"/>
              </w:rPr>
              <w:t>Guidelines</w:t>
            </w:r>
            <w:r w:rsidR="002E475F">
              <w:rPr>
                <w:snapToGrid w:val="0"/>
                <w:color w:val="000000"/>
                <w:lang w:val="en"/>
              </w:rPr>
              <w:t xml:space="preserve"> Institute (FGI)</w:t>
            </w:r>
            <w:r w:rsidRPr="000B331D">
              <w:rPr>
                <w:snapToGrid w:val="0"/>
                <w:color w:val="000000"/>
                <w:lang w:val="en"/>
              </w:rPr>
              <w:t xml:space="preserve">, </w:t>
            </w:r>
            <w:r w:rsidR="002E475F">
              <w:rPr>
                <w:snapToGrid w:val="0"/>
                <w:color w:val="000000"/>
                <w:lang w:val="en"/>
              </w:rPr>
              <w:t>ANSI/</w:t>
            </w:r>
            <w:r w:rsidRPr="000B331D">
              <w:rPr>
                <w:snapToGrid w:val="0"/>
                <w:color w:val="000000"/>
                <w:lang w:val="en"/>
              </w:rPr>
              <w:t>ASHRAE</w:t>
            </w:r>
            <w:r w:rsidR="00872DE2" w:rsidRPr="000B331D">
              <w:rPr>
                <w:snapToGrid w:val="0"/>
                <w:color w:val="000000"/>
                <w:lang w:val="en"/>
              </w:rPr>
              <w:t>/</w:t>
            </w:r>
            <w:r w:rsidR="002E475F">
              <w:rPr>
                <w:snapToGrid w:val="0"/>
                <w:color w:val="000000"/>
                <w:lang w:val="en"/>
              </w:rPr>
              <w:t xml:space="preserve">ASHE </w:t>
            </w:r>
            <w:r w:rsidR="00872DE2" w:rsidRPr="000B331D">
              <w:rPr>
                <w:snapToGrid w:val="0"/>
                <w:color w:val="000000"/>
                <w:lang w:val="en"/>
              </w:rPr>
              <w:t xml:space="preserve">Standard 170-2008 Ventilation of Health Care Facilities. </w:t>
            </w:r>
            <w:r w:rsidR="00B5777F" w:rsidRPr="000B331D">
              <w:rPr>
                <w:snapToGrid w:val="0"/>
                <w:color w:val="000000"/>
                <w:lang w:val="en"/>
              </w:rPr>
              <w:t xml:space="preserve">Monitoring is performed </w:t>
            </w:r>
            <w:r w:rsidR="00D447B9">
              <w:rPr>
                <w:snapToGrid w:val="0"/>
                <w:color w:val="000000"/>
                <w:lang w:val="en"/>
              </w:rPr>
              <w:t xml:space="preserve">in critical environments </w:t>
            </w:r>
            <w:r w:rsidR="00B5777F" w:rsidRPr="000B331D">
              <w:rPr>
                <w:snapToGrid w:val="0"/>
                <w:color w:val="000000"/>
                <w:lang w:val="en"/>
              </w:rPr>
              <w:t xml:space="preserve">as a result of a risk assessment </w:t>
            </w:r>
            <w:r w:rsidR="0046524B" w:rsidRPr="000B331D">
              <w:rPr>
                <w:snapToGrid w:val="0"/>
                <w:color w:val="000000"/>
                <w:lang w:val="en"/>
              </w:rPr>
              <w:t>wherever variations in temperature, humidity and pressure</w:t>
            </w:r>
            <w:r w:rsidR="0067552D">
              <w:rPr>
                <w:snapToGrid w:val="0"/>
                <w:color w:val="000000"/>
                <w:lang w:val="en"/>
              </w:rPr>
              <w:t xml:space="preserve"> may impact clinical outcomes including invasive locations</w:t>
            </w:r>
            <w:r w:rsidR="0046524B" w:rsidRPr="000B331D">
              <w:rPr>
                <w:snapToGrid w:val="0"/>
                <w:color w:val="000000"/>
                <w:lang w:val="en"/>
              </w:rPr>
              <w:t>.</w:t>
            </w:r>
            <w:r w:rsidR="00C243AE" w:rsidRPr="000B331D">
              <w:rPr>
                <w:snapToGrid w:val="0"/>
                <w:color w:val="000000"/>
                <w:lang w:val="en"/>
              </w:rPr>
              <w:t xml:space="preserve"> The actual monitoring is performed by </w:t>
            </w:r>
            <w:r w:rsidR="009668B3">
              <w:rPr>
                <w:snapToGrid w:val="0"/>
                <w:color w:val="000000"/>
                <w:lang w:val="en"/>
              </w:rPr>
              <w:t>Engineering Services building automation and monitoring</w:t>
            </w:r>
            <w:r w:rsidR="00C243AE" w:rsidRPr="000B331D">
              <w:rPr>
                <w:snapToGrid w:val="0"/>
                <w:color w:val="000000"/>
                <w:lang w:val="en"/>
              </w:rPr>
              <w:t xml:space="preserve"> systems.</w:t>
            </w:r>
          </w:p>
        </w:tc>
      </w:tr>
    </w:tbl>
    <w:p w:rsidR="00E26AFC" w:rsidRPr="000B331D" w:rsidRDefault="00E26AFC" w:rsidP="00240E0B">
      <w:pPr>
        <w:tabs>
          <w:tab w:val="left" w:pos="1080"/>
        </w:tabs>
        <w:ind w:left="1080" w:hanging="360"/>
      </w:pPr>
    </w:p>
    <w:p w:rsidR="00E26AFC" w:rsidRPr="000B331D" w:rsidRDefault="00445096" w:rsidP="00E26AFC">
      <w:pPr>
        <w:tabs>
          <w:tab w:val="left" w:pos="1080"/>
        </w:tabs>
        <w:ind w:left="1080" w:hanging="360"/>
      </w:pPr>
      <w:r w:rsidRPr="000B331D">
        <w:t xml:space="preserve">A. </w:t>
      </w:r>
      <w:r w:rsidR="00E26AFC" w:rsidRPr="000B331D">
        <w:t>PROCEDURE:</w:t>
      </w:r>
    </w:p>
    <w:p w:rsidR="00E26AFC" w:rsidRPr="000B331D" w:rsidRDefault="00E26AFC" w:rsidP="00E26AFC">
      <w:pPr>
        <w:tabs>
          <w:tab w:val="left" w:pos="1080"/>
        </w:tabs>
        <w:ind w:left="1080" w:hanging="360"/>
      </w:pPr>
    </w:p>
    <w:p w:rsidR="00C243AE" w:rsidRDefault="00445096" w:rsidP="00921926">
      <w:pPr>
        <w:pStyle w:val="BodyTextIndent2"/>
        <w:widowControl w:val="0"/>
        <w:tabs>
          <w:tab w:val="left" w:pos="-720"/>
          <w:tab w:val="left" w:pos="2430"/>
        </w:tabs>
        <w:suppressAutoHyphens/>
        <w:autoSpaceDE w:val="0"/>
        <w:spacing w:after="0" w:line="240" w:lineRule="auto"/>
        <w:ind w:left="2430"/>
        <w:jc w:val="both"/>
        <w:rPr>
          <w:color w:val="000000"/>
          <w:sz w:val="24"/>
          <w:szCs w:val="24"/>
          <w:lang w:val="en"/>
        </w:rPr>
      </w:pPr>
      <w:r w:rsidRPr="000B331D">
        <w:rPr>
          <w:sz w:val="24"/>
          <w:szCs w:val="24"/>
        </w:rPr>
        <w:t xml:space="preserve">1. </w:t>
      </w:r>
      <w:r w:rsidR="00C243AE" w:rsidRPr="000B331D">
        <w:rPr>
          <w:color w:val="000000"/>
          <w:sz w:val="24"/>
          <w:szCs w:val="24"/>
          <w:lang w:val="en"/>
        </w:rPr>
        <w:t xml:space="preserve">The temperature, relative </w:t>
      </w:r>
      <w:r w:rsidR="000B331D" w:rsidRPr="000B331D">
        <w:rPr>
          <w:color w:val="000000"/>
          <w:sz w:val="24"/>
          <w:szCs w:val="24"/>
          <w:lang w:val="en"/>
        </w:rPr>
        <w:t xml:space="preserve">humidity </w:t>
      </w:r>
      <w:r w:rsidR="000B331D">
        <w:rPr>
          <w:color w:val="000000"/>
          <w:sz w:val="24"/>
          <w:szCs w:val="24"/>
          <w:lang w:val="en"/>
        </w:rPr>
        <w:t>and in designated areas</w:t>
      </w:r>
      <w:r w:rsidR="00921926">
        <w:rPr>
          <w:color w:val="000000"/>
          <w:sz w:val="24"/>
          <w:szCs w:val="24"/>
          <w:lang w:val="en"/>
        </w:rPr>
        <w:t>,</w:t>
      </w:r>
      <w:r w:rsidR="000B331D">
        <w:rPr>
          <w:color w:val="000000"/>
          <w:sz w:val="24"/>
          <w:szCs w:val="24"/>
          <w:lang w:val="en"/>
        </w:rPr>
        <w:t xml:space="preserve"> pressures </w:t>
      </w:r>
      <w:r w:rsidR="00D56652">
        <w:rPr>
          <w:color w:val="000000"/>
          <w:sz w:val="24"/>
          <w:szCs w:val="24"/>
          <w:lang w:val="en"/>
        </w:rPr>
        <w:t xml:space="preserve">        </w:t>
      </w:r>
      <w:r w:rsidR="00921926">
        <w:rPr>
          <w:color w:val="000000"/>
          <w:sz w:val="24"/>
          <w:szCs w:val="24"/>
          <w:lang w:val="en"/>
        </w:rPr>
        <w:t>are</w:t>
      </w:r>
      <w:r w:rsidR="00C243AE" w:rsidRPr="000B331D">
        <w:rPr>
          <w:color w:val="000000"/>
          <w:sz w:val="24"/>
          <w:szCs w:val="24"/>
          <w:lang w:val="en"/>
        </w:rPr>
        <w:t xml:space="preserve"> monitored and logged daily for all Operating rooms.  This is </w:t>
      </w:r>
      <w:r w:rsidR="00D56652">
        <w:rPr>
          <w:color w:val="000000"/>
          <w:sz w:val="24"/>
          <w:szCs w:val="24"/>
          <w:lang w:val="en"/>
        </w:rPr>
        <w:tab/>
      </w:r>
      <w:r w:rsidR="00C243AE" w:rsidRPr="000B331D">
        <w:rPr>
          <w:color w:val="000000"/>
          <w:sz w:val="24"/>
          <w:szCs w:val="24"/>
          <w:lang w:val="en"/>
        </w:rPr>
        <w:t xml:space="preserve">the responsibility of the Operating Room Assistant or designee.  </w:t>
      </w:r>
      <w:r w:rsidR="00D56652">
        <w:rPr>
          <w:color w:val="000000"/>
          <w:sz w:val="24"/>
          <w:szCs w:val="24"/>
          <w:lang w:val="en"/>
        </w:rPr>
        <w:tab/>
      </w:r>
      <w:r w:rsidR="00C243AE" w:rsidRPr="000B331D">
        <w:rPr>
          <w:color w:val="000000"/>
          <w:sz w:val="24"/>
          <w:szCs w:val="24"/>
          <w:lang w:val="en"/>
        </w:rPr>
        <w:t xml:space="preserve">The following </w:t>
      </w:r>
      <w:r w:rsidR="000B331D">
        <w:rPr>
          <w:color w:val="000000"/>
          <w:sz w:val="24"/>
          <w:szCs w:val="24"/>
          <w:lang w:val="en"/>
        </w:rPr>
        <w:t xml:space="preserve">designated rooms per </w:t>
      </w:r>
      <w:r w:rsidR="00AA08D3">
        <w:rPr>
          <w:color w:val="000000"/>
          <w:sz w:val="24"/>
          <w:szCs w:val="24"/>
          <w:lang w:val="en"/>
        </w:rPr>
        <w:t xml:space="preserve">areas </w:t>
      </w:r>
      <w:r w:rsidR="00AA08D3" w:rsidRPr="000B331D">
        <w:rPr>
          <w:color w:val="000000"/>
          <w:sz w:val="24"/>
          <w:szCs w:val="24"/>
          <w:lang w:val="en"/>
        </w:rPr>
        <w:t>are</w:t>
      </w:r>
      <w:r w:rsidR="00C243AE" w:rsidRPr="000B331D">
        <w:rPr>
          <w:color w:val="000000"/>
          <w:sz w:val="24"/>
          <w:szCs w:val="24"/>
          <w:lang w:val="en"/>
        </w:rPr>
        <w:t xml:space="preserve"> monitored:</w:t>
      </w:r>
    </w:p>
    <w:p w:rsidR="00AA08D3" w:rsidRPr="000B331D" w:rsidRDefault="00AA08D3" w:rsidP="00C243AE">
      <w:pPr>
        <w:pStyle w:val="BodyTextIndent2"/>
        <w:widowControl w:val="0"/>
        <w:tabs>
          <w:tab w:val="left" w:pos="-720"/>
        </w:tabs>
        <w:suppressAutoHyphens/>
        <w:autoSpaceDE w:val="0"/>
        <w:spacing w:after="0" w:line="240" w:lineRule="auto"/>
        <w:ind w:left="1710" w:hanging="720"/>
        <w:jc w:val="both"/>
        <w:rPr>
          <w:sz w:val="24"/>
          <w:szCs w:val="24"/>
          <w:lang w:val="en"/>
        </w:rPr>
      </w:pPr>
    </w:p>
    <w:p w:rsidR="00921926" w:rsidRDefault="00C243AE" w:rsidP="00921926">
      <w:pPr>
        <w:widowControl w:val="0"/>
        <w:numPr>
          <w:ilvl w:val="0"/>
          <w:numId w:val="21"/>
        </w:numPr>
        <w:tabs>
          <w:tab w:val="left" w:pos="-720"/>
        </w:tabs>
        <w:suppressAutoHyphens/>
        <w:autoSpaceDE w:val="0"/>
        <w:jc w:val="both"/>
        <w:rPr>
          <w:lang w:val="en"/>
        </w:rPr>
      </w:pPr>
      <w:r w:rsidRPr="00C243AE">
        <w:rPr>
          <w:color w:val="000000"/>
          <w:lang w:val="en"/>
        </w:rPr>
        <w:t>Operating Rooms</w:t>
      </w:r>
      <w:r w:rsidR="00EE740B">
        <w:rPr>
          <w:color w:val="000000"/>
          <w:lang w:val="en"/>
        </w:rPr>
        <w:t xml:space="preserve"> &amp; Sterile Cores</w:t>
      </w:r>
    </w:p>
    <w:p w:rsidR="00921926" w:rsidRDefault="00C243AE" w:rsidP="00921926">
      <w:pPr>
        <w:widowControl w:val="0"/>
        <w:numPr>
          <w:ilvl w:val="0"/>
          <w:numId w:val="21"/>
        </w:numPr>
        <w:tabs>
          <w:tab w:val="left" w:pos="-720"/>
        </w:tabs>
        <w:suppressAutoHyphens/>
        <w:autoSpaceDE w:val="0"/>
        <w:jc w:val="both"/>
        <w:rPr>
          <w:lang w:val="en"/>
        </w:rPr>
      </w:pPr>
      <w:r w:rsidRPr="00921926">
        <w:rPr>
          <w:color w:val="000000"/>
          <w:lang w:val="en"/>
        </w:rPr>
        <w:t>Central Sterile</w:t>
      </w:r>
      <w:r w:rsidR="000B331D" w:rsidRPr="00921926">
        <w:rPr>
          <w:color w:val="000000"/>
          <w:lang w:val="en"/>
        </w:rPr>
        <w:t xml:space="preserve"> Supplies</w:t>
      </w:r>
    </w:p>
    <w:p w:rsidR="00921926" w:rsidRDefault="000B331D" w:rsidP="00921926">
      <w:pPr>
        <w:widowControl w:val="0"/>
        <w:numPr>
          <w:ilvl w:val="0"/>
          <w:numId w:val="21"/>
        </w:numPr>
        <w:tabs>
          <w:tab w:val="left" w:pos="-720"/>
        </w:tabs>
        <w:suppressAutoHyphens/>
        <w:autoSpaceDE w:val="0"/>
        <w:jc w:val="both"/>
        <w:rPr>
          <w:lang w:val="en"/>
        </w:rPr>
      </w:pPr>
      <w:r w:rsidRPr="00921926">
        <w:rPr>
          <w:rFonts w:eastAsia="Arial"/>
          <w:color w:val="000000"/>
          <w:lang w:val="en"/>
        </w:rPr>
        <w:t xml:space="preserve">Sterile </w:t>
      </w:r>
      <w:r w:rsidR="00EE740B" w:rsidRPr="00921926">
        <w:rPr>
          <w:rFonts w:eastAsia="Arial"/>
          <w:color w:val="000000"/>
          <w:lang w:val="en"/>
        </w:rPr>
        <w:t xml:space="preserve">Supply and Equipment </w:t>
      </w:r>
      <w:r w:rsidRPr="00921926">
        <w:rPr>
          <w:rFonts w:eastAsia="Arial"/>
          <w:color w:val="000000"/>
          <w:lang w:val="en"/>
        </w:rPr>
        <w:t>Storage Rooms</w:t>
      </w:r>
      <w:r w:rsidRPr="00921926">
        <w:rPr>
          <w:rFonts w:eastAsia="Arial"/>
          <w:color w:val="000000"/>
          <w:lang w:val="en"/>
        </w:rPr>
        <w:tab/>
      </w:r>
    </w:p>
    <w:p w:rsidR="00921926" w:rsidRPr="00921926" w:rsidRDefault="00921926" w:rsidP="00921926">
      <w:pPr>
        <w:widowControl w:val="0"/>
        <w:numPr>
          <w:ilvl w:val="0"/>
          <w:numId w:val="21"/>
        </w:numPr>
        <w:tabs>
          <w:tab w:val="left" w:pos="-720"/>
        </w:tabs>
        <w:suppressAutoHyphens/>
        <w:autoSpaceDE w:val="0"/>
        <w:jc w:val="both"/>
        <w:rPr>
          <w:lang w:val="en"/>
        </w:rPr>
      </w:pPr>
      <w:r w:rsidRPr="00921926">
        <w:rPr>
          <w:color w:val="000000"/>
          <w:lang w:val="en"/>
        </w:rPr>
        <w:t xml:space="preserve">Sterile </w:t>
      </w:r>
      <w:r w:rsidR="00C243AE" w:rsidRPr="00921926">
        <w:rPr>
          <w:color w:val="000000"/>
          <w:lang w:val="en"/>
        </w:rPr>
        <w:t xml:space="preserve">Processing Clean </w:t>
      </w:r>
      <w:r w:rsidR="00AA08D3" w:rsidRPr="00921926">
        <w:rPr>
          <w:color w:val="000000"/>
          <w:lang w:val="en"/>
        </w:rPr>
        <w:t>Areas</w:t>
      </w:r>
      <w:r>
        <w:rPr>
          <w:color w:val="000000"/>
          <w:lang w:val="en"/>
        </w:rPr>
        <w:t xml:space="preserve"> </w:t>
      </w:r>
    </w:p>
    <w:p w:rsidR="00921926" w:rsidRDefault="00C243AE" w:rsidP="00921926">
      <w:pPr>
        <w:widowControl w:val="0"/>
        <w:numPr>
          <w:ilvl w:val="0"/>
          <w:numId w:val="21"/>
        </w:numPr>
        <w:tabs>
          <w:tab w:val="left" w:pos="-720"/>
        </w:tabs>
        <w:suppressAutoHyphens/>
        <w:autoSpaceDE w:val="0"/>
        <w:jc w:val="both"/>
        <w:rPr>
          <w:lang w:val="en"/>
        </w:rPr>
      </w:pPr>
      <w:r w:rsidRPr="00921926">
        <w:rPr>
          <w:color w:val="000000"/>
          <w:lang w:val="en"/>
        </w:rPr>
        <w:t>Sterile Processing Decon</w:t>
      </w:r>
      <w:r w:rsidR="00AA08D3" w:rsidRPr="00921926">
        <w:rPr>
          <w:color w:val="000000"/>
          <w:lang w:val="en"/>
        </w:rPr>
        <w:t>tamination</w:t>
      </w:r>
      <w:r w:rsidRPr="00921926">
        <w:rPr>
          <w:color w:val="000000"/>
          <w:lang w:val="en"/>
        </w:rPr>
        <w:t xml:space="preserve"> </w:t>
      </w:r>
      <w:r w:rsidR="00AA08D3" w:rsidRPr="00921926">
        <w:rPr>
          <w:color w:val="000000"/>
          <w:lang w:val="en"/>
        </w:rPr>
        <w:t>Areas</w:t>
      </w:r>
    </w:p>
    <w:p w:rsidR="00921926" w:rsidRDefault="00AA08D3" w:rsidP="00921926">
      <w:pPr>
        <w:widowControl w:val="0"/>
        <w:numPr>
          <w:ilvl w:val="0"/>
          <w:numId w:val="21"/>
        </w:numPr>
        <w:tabs>
          <w:tab w:val="left" w:pos="-720"/>
        </w:tabs>
        <w:suppressAutoHyphens/>
        <w:autoSpaceDE w:val="0"/>
        <w:jc w:val="both"/>
        <w:rPr>
          <w:lang w:val="en"/>
        </w:rPr>
      </w:pPr>
      <w:r w:rsidRPr="00921926">
        <w:rPr>
          <w:color w:val="000000"/>
          <w:lang w:val="en"/>
        </w:rPr>
        <w:t>Scope Processing Areas</w:t>
      </w:r>
    </w:p>
    <w:p w:rsidR="00921926" w:rsidRDefault="00AA08D3" w:rsidP="00921926">
      <w:pPr>
        <w:widowControl w:val="0"/>
        <w:numPr>
          <w:ilvl w:val="0"/>
          <w:numId w:val="21"/>
        </w:numPr>
        <w:tabs>
          <w:tab w:val="left" w:pos="-720"/>
        </w:tabs>
        <w:suppressAutoHyphens/>
        <w:autoSpaceDE w:val="0"/>
        <w:jc w:val="both"/>
        <w:rPr>
          <w:lang w:val="en"/>
        </w:rPr>
      </w:pPr>
      <w:r w:rsidRPr="00921926">
        <w:rPr>
          <w:rFonts w:eastAsia="Arial"/>
          <w:color w:val="000000"/>
          <w:lang w:val="en"/>
        </w:rPr>
        <w:t>High Level Disinfection Areas</w:t>
      </w:r>
    </w:p>
    <w:p w:rsidR="00921926" w:rsidRDefault="00C243AE" w:rsidP="00921926">
      <w:pPr>
        <w:widowControl w:val="0"/>
        <w:numPr>
          <w:ilvl w:val="0"/>
          <w:numId w:val="21"/>
        </w:numPr>
        <w:tabs>
          <w:tab w:val="left" w:pos="-720"/>
        </w:tabs>
        <w:suppressAutoHyphens/>
        <w:autoSpaceDE w:val="0"/>
        <w:jc w:val="both"/>
        <w:rPr>
          <w:lang w:val="en"/>
        </w:rPr>
      </w:pPr>
      <w:r w:rsidRPr="00921926">
        <w:rPr>
          <w:color w:val="000000"/>
          <w:lang w:val="en"/>
        </w:rPr>
        <w:t>Cath Lab</w:t>
      </w:r>
      <w:r w:rsidR="00AA08D3" w:rsidRPr="00921926">
        <w:rPr>
          <w:color w:val="000000"/>
          <w:lang w:val="en"/>
        </w:rPr>
        <w:t>s</w:t>
      </w:r>
    </w:p>
    <w:p w:rsidR="00921926" w:rsidRDefault="00C47905" w:rsidP="00921926">
      <w:pPr>
        <w:widowControl w:val="0"/>
        <w:numPr>
          <w:ilvl w:val="0"/>
          <w:numId w:val="21"/>
        </w:numPr>
        <w:tabs>
          <w:tab w:val="left" w:pos="-720"/>
        </w:tabs>
        <w:suppressAutoHyphens/>
        <w:autoSpaceDE w:val="0"/>
        <w:jc w:val="both"/>
        <w:rPr>
          <w:lang w:val="en"/>
        </w:rPr>
      </w:pPr>
      <w:r w:rsidRPr="00921926">
        <w:rPr>
          <w:lang w:val="en"/>
        </w:rPr>
        <w:t xml:space="preserve">Endoscopy </w:t>
      </w:r>
      <w:r w:rsidR="00AA08D3" w:rsidRPr="00921926">
        <w:rPr>
          <w:lang w:val="en"/>
        </w:rPr>
        <w:t>Procedure Rooms</w:t>
      </w:r>
    </w:p>
    <w:p w:rsidR="00921926" w:rsidRDefault="00AA08D3" w:rsidP="00921926">
      <w:pPr>
        <w:widowControl w:val="0"/>
        <w:numPr>
          <w:ilvl w:val="0"/>
          <w:numId w:val="21"/>
        </w:numPr>
        <w:tabs>
          <w:tab w:val="left" w:pos="-720"/>
        </w:tabs>
        <w:suppressAutoHyphens/>
        <w:autoSpaceDE w:val="0"/>
        <w:jc w:val="both"/>
        <w:rPr>
          <w:lang w:val="en"/>
        </w:rPr>
      </w:pPr>
      <w:r w:rsidRPr="00921926">
        <w:rPr>
          <w:lang w:val="en"/>
        </w:rPr>
        <w:t>IVF Procedure Room</w:t>
      </w:r>
    </w:p>
    <w:p w:rsidR="00921926" w:rsidRDefault="00AA08D3" w:rsidP="00921926">
      <w:pPr>
        <w:widowControl w:val="0"/>
        <w:numPr>
          <w:ilvl w:val="0"/>
          <w:numId w:val="21"/>
        </w:numPr>
        <w:tabs>
          <w:tab w:val="left" w:pos="-720"/>
        </w:tabs>
        <w:suppressAutoHyphens/>
        <w:autoSpaceDE w:val="0"/>
        <w:jc w:val="both"/>
        <w:rPr>
          <w:lang w:val="en"/>
        </w:rPr>
      </w:pPr>
      <w:r w:rsidRPr="00921926">
        <w:rPr>
          <w:lang w:val="en"/>
        </w:rPr>
        <w:t>Interventional Radiology Rooms</w:t>
      </w:r>
    </w:p>
    <w:p w:rsidR="00DB3EE1" w:rsidRDefault="00AA08D3" w:rsidP="00DB3EE1">
      <w:pPr>
        <w:widowControl w:val="0"/>
        <w:numPr>
          <w:ilvl w:val="0"/>
          <w:numId w:val="21"/>
        </w:numPr>
        <w:tabs>
          <w:tab w:val="left" w:pos="-720"/>
        </w:tabs>
        <w:suppressAutoHyphens/>
        <w:autoSpaceDE w:val="0"/>
        <w:jc w:val="both"/>
        <w:rPr>
          <w:lang w:val="en"/>
        </w:rPr>
      </w:pPr>
      <w:r w:rsidRPr="00921926">
        <w:rPr>
          <w:lang w:val="en"/>
        </w:rPr>
        <w:lastRenderedPageBreak/>
        <w:t>Designated Procedure Rooms</w:t>
      </w:r>
    </w:p>
    <w:p w:rsidR="00DB3EE1" w:rsidRDefault="00AA08D3" w:rsidP="00DB3EE1">
      <w:pPr>
        <w:widowControl w:val="0"/>
        <w:numPr>
          <w:ilvl w:val="0"/>
          <w:numId w:val="21"/>
        </w:numPr>
        <w:tabs>
          <w:tab w:val="left" w:pos="-720"/>
        </w:tabs>
        <w:suppressAutoHyphens/>
        <w:autoSpaceDE w:val="0"/>
        <w:jc w:val="both"/>
        <w:rPr>
          <w:lang w:val="en"/>
        </w:rPr>
      </w:pPr>
      <w:r w:rsidRPr="00DB3EE1">
        <w:rPr>
          <w:lang w:val="en"/>
        </w:rPr>
        <w:t>ETC Trauma Rooms</w:t>
      </w:r>
    </w:p>
    <w:p w:rsidR="00DB3EE1" w:rsidRDefault="00AA08D3" w:rsidP="00DB3EE1">
      <w:pPr>
        <w:widowControl w:val="0"/>
        <w:numPr>
          <w:ilvl w:val="0"/>
          <w:numId w:val="21"/>
        </w:numPr>
        <w:tabs>
          <w:tab w:val="left" w:pos="-720"/>
        </w:tabs>
        <w:suppressAutoHyphens/>
        <w:autoSpaceDE w:val="0"/>
        <w:jc w:val="both"/>
        <w:rPr>
          <w:lang w:val="en"/>
        </w:rPr>
      </w:pPr>
      <w:r w:rsidRPr="00DB3EE1">
        <w:rPr>
          <w:lang w:val="en"/>
        </w:rPr>
        <w:t>Designated pharmacy areas</w:t>
      </w:r>
    </w:p>
    <w:p w:rsidR="00C47905" w:rsidRPr="00DB3EE1" w:rsidRDefault="00C47905" w:rsidP="00DB3EE1">
      <w:pPr>
        <w:widowControl w:val="0"/>
        <w:numPr>
          <w:ilvl w:val="0"/>
          <w:numId w:val="21"/>
        </w:numPr>
        <w:tabs>
          <w:tab w:val="left" w:pos="-720"/>
        </w:tabs>
        <w:suppressAutoHyphens/>
        <w:autoSpaceDE w:val="0"/>
        <w:jc w:val="both"/>
        <w:rPr>
          <w:lang w:val="en"/>
        </w:rPr>
      </w:pPr>
      <w:r w:rsidRPr="00DB3EE1">
        <w:rPr>
          <w:lang w:val="en"/>
        </w:rPr>
        <w:t>Bronchoscopy Procedure Rooms</w:t>
      </w:r>
    </w:p>
    <w:p w:rsidR="00AA08D3" w:rsidRDefault="00AA08D3" w:rsidP="00C243AE">
      <w:pPr>
        <w:widowControl w:val="0"/>
        <w:tabs>
          <w:tab w:val="left" w:pos="-720"/>
        </w:tabs>
        <w:suppressAutoHyphens/>
        <w:autoSpaceDE w:val="0"/>
        <w:ind w:left="360"/>
        <w:jc w:val="both"/>
        <w:rPr>
          <w:lang w:val="en"/>
        </w:rPr>
      </w:pPr>
    </w:p>
    <w:p w:rsidR="00781AF3" w:rsidRPr="004D7CF7" w:rsidRDefault="00964B81" w:rsidP="00964B81">
      <w:pPr>
        <w:pStyle w:val="BodyTextIndent2"/>
        <w:widowControl w:val="0"/>
        <w:tabs>
          <w:tab w:val="left" w:pos="-720"/>
        </w:tabs>
        <w:suppressAutoHyphens/>
        <w:autoSpaceDE w:val="0"/>
        <w:spacing w:after="0" w:line="240" w:lineRule="auto"/>
        <w:ind w:left="2430"/>
        <w:jc w:val="both"/>
        <w:rPr>
          <w:sz w:val="24"/>
          <w:szCs w:val="24"/>
          <w:lang w:val="en"/>
        </w:rPr>
      </w:pPr>
      <w:r w:rsidRPr="004D7CF7">
        <w:rPr>
          <w:rFonts w:eastAsia="Arial"/>
          <w:color w:val="000000"/>
          <w:sz w:val="24"/>
          <w:szCs w:val="24"/>
          <w:lang w:val="en"/>
        </w:rPr>
        <w:t>2.</w:t>
      </w:r>
      <w:r w:rsidRPr="004D7CF7">
        <w:rPr>
          <w:rFonts w:eastAsia="Arial"/>
          <w:color w:val="000000"/>
          <w:sz w:val="24"/>
          <w:szCs w:val="24"/>
          <w:lang w:val="en"/>
        </w:rPr>
        <w:tab/>
      </w:r>
      <w:r w:rsidR="00781AF3" w:rsidRPr="004D7CF7">
        <w:rPr>
          <w:color w:val="000000"/>
          <w:sz w:val="24"/>
          <w:szCs w:val="24"/>
          <w:lang w:val="en"/>
        </w:rPr>
        <w:t xml:space="preserve">Temperature </w:t>
      </w:r>
      <w:r w:rsidRPr="004D7CF7">
        <w:rPr>
          <w:color w:val="000000"/>
          <w:sz w:val="24"/>
          <w:szCs w:val="24"/>
          <w:lang w:val="en"/>
        </w:rPr>
        <w:t xml:space="preserve">and humidity levels are monitored within the range based on the approved </w:t>
      </w:r>
      <w:r w:rsidRPr="004D7CF7">
        <w:rPr>
          <w:snapToGrid w:val="0"/>
          <w:color w:val="000000"/>
          <w:sz w:val="24"/>
          <w:szCs w:val="24"/>
          <w:lang w:val="en"/>
        </w:rPr>
        <w:t xml:space="preserve">2010 Facility Guidelines Institute (FGI), ANSI/ASHRAE/ASHE Standard 170-2008 Ventilation of Health Care Facilities. </w:t>
      </w:r>
      <w:r w:rsidR="004D7CF7">
        <w:rPr>
          <w:color w:val="000000"/>
          <w:sz w:val="24"/>
          <w:szCs w:val="24"/>
          <w:lang w:val="en"/>
        </w:rPr>
        <w:t>The range of notificati</w:t>
      </w:r>
      <w:r w:rsidRPr="004D7CF7">
        <w:rPr>
          <w:color w:val="000000"/>
          <w:sz w:val="24"/>
          <w:szCs w:val="24"/>
          <w:lang w:val="en"/>
        </w:rPr>
        <w:t>on for out of range approved by the EOCC is determined by a risk assessment (attached). O</w:t>
      </w:r>
      <w:r w:rsidR="00781AF3" w:rsidRPr="004D7CF7">
        <w:rPr>
          <w:color w:val="000000"/>
          <w:sz w:val="24"/>
          <w:szCs w:val="24"/>
          <w:lang w:val="en"/>
        </w:rPr>
        <w:t xml:space="preserve">perating Room surgeons </w:t>
      </w:r>
      <w:r w:rsidRPr="004D7CF7">
        <w:rPr>
          <w:color w:val="000000"/>
          <w:sz w:val="24"/>
          <w:szCs w:val="24"/>
          <w:lang w:val="en"/>
        </w:rPr>
        <w:t>at their discretion are</w:t>
      </w:r>
      <w:r w:rsidR="00781AF3" w:rsidRPr="004D7CF7">
        <w:rPr>
          <w:color w:val="000000"/>
          <w:sz w:val="24"/>
          <w:szCs w:val="24"/>
          <w:lang w:val="en"/>
        </w:rPr>
        <w:t xml:space="preserve"> </w:t>
      </w:r>
      <w:r w:rsidRPr="004D7CF7">
        <w:rPr>
          <w:color w:val="000000"/>
          <w:sz w:val="24"/>
          <w:szCs w:val="24"/>
          <w:lang w:val="en"/>
        </w:rPr>
        <w:t xml:space="preserve">allowed for </w:t>
      </w:r>
      <w:r w:rsidR="00A96944" w:rsidRPr="004D7CF7">
        <w:rPr>
          <w:color w:val="000000"/>
          <w:sz w:val="24"/>
          <w:szCs w:val="24"/>
          <w:lang w:val="en"/>
        </w:rPr>
        <w:t>flexibility</w:t>
      </w:r>
      <w:r w:rsidRPr="004D7CF7">
        <w:rPr>
          <w:color w:val="000000"/>
          <w:sz w:val="24"/>
          <w:szCs w:val="24"/>
          <w:lang w:val="en"/>
        </w:rPr>
        <w:t xml:space="preserve"> beyond the ASHRAE range. </w:t>
      </w:r>
    </w:p>
    <w:p w:rsidR="00781AF3" w:rsidRPr="004D7CF7" w:rsidRDefault="00781AF3" w:rsidP="00781AF3">
      <w:pPr>
        <w:pStyle w:val="BodyTextIndent2"/>
        <w:spacing w:after="0" w:line="240" w:lineRule="auto"/>
        <w:jc w:val="both"/>
        <w:rPr>
          <w:sz w:val="24"/>
          <w:szCs w:val="24"/>
          <w:lang w:val="en"/>
        </w:rPr>
      </w:pPr>
      <w:r w:rsidRPr="004D7CF7">
        <w:rPr>
          <w:color w:val="000000"/>
          <w:sz w:val="24"/>
          <w:szCs w:val="24"/>
          <w:lang w:val="en"/>
        </w:rPr>
        <w:t> </w:t>
      </w:r>
    </w:p>
    <w:p w:rsidR="00964B81" w:rsidRDefault="009B7255" w:rsidP="00964B81">
      <w:pPr>
        <w:pStyle w:val="BodyTextIndent2"/>
        <w:widowControl w:val="0"/>
        <w:tabs>
          <w:tab w:val="left" w:pos="-720"/>
        </w:tabs>
        <w:suppressAutoHyphens/>
        <w:autoSpaceDE w:val="0"/>
        <w:spacing w:after="0" w:line="240" w:lineRule="auto"/>
        <w:ind w:left="2430"/>
        <w:jc w:val="both"/>
        <w:rPr>
          <w:color w:val="000000"/>
          <w:sz w:val="24"/>
          <w:szCs w:val="24"/>
          <w:lang w:val="en"/>
        </w:rPr>
      </w:pPr>
      <w:r w:rsidRPr="004D7CF7">
        <w:rPr>
          <w:rFonts w:eastAsia="Arial"/>
          <w:color w:val="000000"/>
          <w:sz w:val="24"/>
          <w:szCs w:val="24"/>
          <w:lang w:val="en"/>
        </w:rPr>
        <w:t>3.</w:t>
      </w:r>
      <w:r w:rsidRPr="004D7CF7">
        <w:rPr>
          <w:rFonts w:eastAsia="Arial"/>
          <w:color w:val="000000"/>
          <w:sz w:val="24"/>
          <w:szCs w:val="24"/>
          <w:lang w:val="en"/>
        </w:rPr>
        <w:tab/>
      </w:r>
      <w:r w:rsidRPr="004D7CF7">
        <w:rPr>
          <w:color w:val="000000"/>
          <w:sz w:val="24"/>
          <w:szCs w:val="24"/>
          <w:lang w:val="en"/>
        </w:rPr>
        <w:t xml:space="preserve">UIHC leadership has approved the categorical waiver to allow </w:t>
      </w:r>
      <w:r w:rsidR="00D56652">
        <w:rPr>
          <w:color w:val="000000"/>
          <w:sz w:val="24"/>
          <w:szCs w:val="24"/>
          <w:lang w:val="en"/>
        </w:rPr>
        <w:t xml:space="preserve">      </w:t>
      </w:r>
      <w:r w:rsidRPr="004D7CF7">
        <w:rPr>
          <w:color w:val="000000"/>
          <w:sz w:val="24"/>
          <w:szCs w:val="24"/>
          <w:lang w:val="en"/>
        </w:rPr>
        <w:t>relative humidity as low as 20% in anesthetizing locations.</w:t>
      </w:r>
      <w:r w:rsidR="00970DEE" w:rsidRPr="004D7CF7">
        <w:rPr>
          <w:color w:val="000000"/>
          <w:sz w:val="24"/>
          <w:szCs w:val="24"/>
          <w:lang w:val="en"/>
        </w:rPr>
        <w:t xml:space="preserve"> </w:t>
      </w:r>
      <w:r w:rsidR="00964B81" w:rsidRPr="004D7CF7">
        <w:rPr>
          <w:color w:val="000000"/>
          <w:sz w:val="24"/>
          <w:szCs w:val="24"/>
          <w:lang w:val="en"/>
        </w:rPr>
        <w:t xml:space="preserve">If </w:t>
      </w:r>
      <w:r w:rsidR="003F5111" w:rsidRPr="004D7CF7">
        <w:rPr>
          <w:color w:val="000000"/>
          <w:sz w:val="24"/>
          <w:szCs w:val="24"/>
          <w:lang w:val="en"/>
        </w:rPr>
        <w:t>the relative humidity is below 2</w:t>
      </w:r>
      <w:r w:rsidR="004D7CF7" w:rsidRPr="004D7CF7">
        <w:rPr>
          <w:color w:val="000000"/>
          <w:sz w:val="24"/>
          <w:szCs w:val="24"/>
          <w:lang w:val="en"/>
        </w:rPr>
        <w:t>0% or above 7</w:t>
      </w:r>
      <w:r w:rsidR="00964B81" w:rsidRPr="004D7CF7">
        <w:rPr>
          <w:color w:val="000000"/>
          <w:sz w:val="24"/>
          <w:szCs w:val="24"/>
          <w:lang w:val="en"/>
        </w:rPr>
        <w:t xml:space="preserve">0% for </w:t>
      </w:r>
      <w:r w:rsidR="004D7CF7" w:rsidRPr="004D7CF7">
        <w:rPr>
          <w:color w:val="000000"/>
          <w:sz w:val="24"/>
          <w:szCs w:val="24"/>
          <w:lang w:val="en"/>
        </w:rPr>
        <w:t>the specified period of time on the ris</w:t>
      </w:r>
      <w:r w:rsidR="004D7CF7">
        <w:rPr>
          <w:color w:val="000000"/>
          <w:sz w:val="24"/>
          <w:szCs w:val="24"/>
          <w:lang w:val="en"/>
        </w:rPr>
        <w:t>k</w:t>
      </w:r>
      <w:r w:rsidR="004D7CF7" w:rsidRPr="004D7CF7">
        <w:rPr>
          <w:color w:val="000000"/>
          <w:sz w:val="24"/>
          <w:szCs w:val="24"/>
          <w:lang w:val="en"/>
        </w:rPr>
        <w:t xml:space="preserve"> assessment, </w:t>
      </w:r>
      <w:r w:rsidR="00964B81" w:rsidRPr="004D7CF7">
        <w:rPr>
          <w:color w:val="000000"/>
          <w:sz w:val="24"/>
          <w:szCs w:val="24"/>
          <w:lang w:val="en"/>
        </w:rPr>
        <w:t xml:space="preserve">the responsible monitoring individual </w:t>
      </w:r>
      <w:r w:rsidR="004D7CF7" w:rsidRPr="004D7CF7">
        <w:rPr>
          <w:color w:val="000000"/>
          <w:sz w:val="24"/>
          <w:szCs w:val="24"/>
          <w:lang w:val="en"/>
        </w:rPr>
        <w:t xml:space="preserve">of the area </w:t>
      </w:r>
      <w:r w:rsidR="00964B81" w:rsidRPr="004D7CF7">
        <w:rPr>
          <w:color w:val="000000"/>
          <w:sz w:val="24"/>
          <w:szCs w:val="24"/>
          <w:lang w:val="en"/>
        </w:rPr>
        <w:t xml:space="preserve">will notify </w:t>
      </w:r>
      <w:r w:rsidR="003F5111" w:rsidRPr="004D7CF7">
        <w:rPr>
          <w:color w:val="000000"/>
          <w:sz w:val="24"/>
          <w:szCs w:val="24"/>
          <w:lang w:val="en"/>
        </w:rPr>
        <w:t xml:space="preserve">Engineering Services of the </w:t>
      </w:r>
      <w:r w:rsidR="00A96944" w:rsidRPr="004D7CF7">
        <w:rPr>
          <w:color w:val="000000"/>
          <w:sz w:val="24"/>
          <w:szCs w:val="24"/>
          <w:lang w:val="en"/>
        </w:rPr>
        <w:t>environmental</w:t>
      </w:r>
      <w:r w:rsidR="003F5111" w:rsidRPr="004D7CF7">
        <w:rPr>
          <w:color w:val="000000"/>
          <w:sz w:val="24"/>
          <w:szCs w:val="24"/>
          <w:lang w:val="en"/>
        </w:rPr>
        <w:t xml:space="preserve"> condition</w:t>
      </w:r>
      <w:r w:rsidR="004D7CF7" w:rsidRPr="004D7CF7">
        <w:rPr>
          <w:color w:val="000000"/>
          <w:sz w:val="24"/>
          <w:szCs w:val="24"/>
          <w:lang w:val="en"/>
        </w:rPr>
        <w:t xml:space="preserve"> or the </w:t>
      </w:r>
      <w:r w:rsidR="003F5111" w:rsidRPr="004D7CF7">
        <w:rPr>
          <w:color w:val="000000"/>
          <w:sz w:val="24"/>
          <w:szCs w:val="24"/>
          <w:lang w:val="en"/>
        </w:rPr>
        <w:t xml:space="preserve">Engineering Services building systems </w:t>
      </w:r>
      <w:r w:rsidR="004D7CF7" w:rsidRPr="004D7CF7">
        <w:rPr>
          <w:color w:val="000000"/>
          <w:sz w:val="24"/>
          <w:szCs w:val="24"/>
          <w:lang w:val="en"/>
        </w:rPr>
        <w:t>will notify a designee of the area. Engineering Services will respond immediately to intervene and attempt to bring the HVAC system into compliance.</w:t>
      </w:r>
      <w:r w:rsidR="00964B81" w:rsidRPr="004D7CF7">
        <w:rPr>
          <w:color w:val="000000"/>
          <w:sz w:val="24"/>
          <w:szCs w:val="24"/>
          <w:lang w:val="en"/>
        </w:rPr>
        <w:t xml:space="preserve"> If unsuccessful in maintaining these parameters continuously </w:t>
      </w:r>
      <w:r w:rsidR="00964B81" w:rsidRPr="004D7CF7">
        <w:rPr>
          <w:color w:val="000000"/>
          <w:sz w:val="24"/>
          <w:szCs w:val="24"/>
          <w:u w:val="single"/>
          <w:lang w:val="en"/>
        </w:rPr>
        <w:t>for more than 8 hours within any 24 hour period</w:t>
      </w:r>
      <w:r w:rsidR="00964B81" w:rsidRPr="004D7CF7">
        <w:rPr>
          <w:color w:val="000000"/>
          <w:sz w:val="24"/>
          <w:szCs w:val="24"/>
          <w:lang w:val="en"/>
        </w:rPr>
        <w:t xml:space="preserve">, </w:t>
      </w:r>
      <w:r w:rsidR="004D7CF7">
        <w:rPr>
          <w:color w:val="000000"/>
          <w:sz w:val="24"/>
          <w:szCs w:val="24"/>
          <w:lang w:val="en"/>
        </w:rPr>
        <w:t>epidemiology</w:t>
      </w:r>
      <w:r w:rsidR="00964B81" w:rsidRPr="004D7CF7">
        <w:rPr>
          <w:color w:val="000000"/>
          <w:sz w:val="24"/>
          <w:szCs w:val="24"/>
          <w:lang w:val="en"/>
        </w:rPr>
        <w:t xml:space="preserve"> will be notified in order to define necessary actions, if deemed necessary. </w:t>
      </w:r>
    </w:p>
    <w:p w:rsidR="004A7C93" w:rsidRDefault="004A7C93" w:rsidP="00964B81">
      <w:pPr>
        <w:pStyle w:val="BodyTextIndent2"/>
        <w:widowControl w:val="0"/>
        <w:tabs>
          <w:tab w:val="left" w:pos="-720"/>
        </w:tabs>
        <w:suppressAutoHyphens/>
        <w:autoSpaceDE w:val="0"/>
        <w:spacing w:after="0" w:line="240" w:lineRule="auto"/>
        <w:ind w:left="2430"/>
        <w:jc w:val="both"/>
        <w:rPr>
          <w:sz w:val="24"/>
          <w:szCs w:val="24"/>
          <w:lang w:val="en"/>
        </w:rPr>
      </w:pPr>
    </w:p>
    <w:p w:rsidR="004A7C93" w:rsidRPr="00600B9F" w:rsidRDefault="004A7C93" w:rsidP="004A7C93">
      <w:pPr>
        <w:pStyle w:val="BodyTextIndent2"/>
        <w:widowControl w:val="0"/>
        <w:tabs>
          <w:tab w:val="left" w:pos="-720"/>
        </w:tabs>
        <w:suppressAutoHyphens/>
        <w:autoSpaceDE w:val="0"/>
        <w:spacing w:after="0" w:line="240" w:lineRule="auto"/>
        <w:ind w:left="2430"/>
        <w:jc w:val="both"/>
        <w:rPr>
          <w:sz w:val="24"/>
          <w:szCs w:val="24"/>
          <w:lang w:val="en"/>
        </w:rPr>
      </w:pPr>
      <w:r w:rsidRPr="00600B9F">
        <w:rPr>
          <w:rFonts w:eastAsia="Arial"/>
          <w:color w:val="000000"/>
          <w:sz w:val="24"/>
          <w:szCs w:val="24"/>
          <w:lang w:val="en"/>
        </w:rPr>
        <w:t>4.</w:t>
      </w:r>
      <w:r w:rsidRPr="00600B9F">
        <w:rPr>
          <w:rFonts w:eastAsia="Arial"/>
          <w:color w:val="000000"/>
          <w:sz w:val="24"/>
          <w:szCs w:val="24"/>
          <w:lang w:val="en"/>
        </w:rPr>
        <w:tab/>
      </w:r>
      <w:r w:rsidR="0085526B">
        <w:rPr>
          <w:sz w:val="24"/>
          <w:szCs w:val="24"/>
          <w:lang w:val="en"/>
        </w:rPr>
        <w:t>Isolation Room pressures</w:t>
      </w:r>
      <w:r w:rsidRPr="00600B9F">
        <w:rPr>
          <w:sz w:val="24"/>
          <w:szCs w:val="24"/>
          <w:lang w:val="en"/>
        </w:rPr>
        <w:t xml:space="preserve"> are checked monthly by </w:t>
      </w:r>
      <w:r w:rsidR="00C43B97" w:rsidRPr="00600B9F">
        <w:rPr>
          <w:sz w:val="24"/>
          <w:szCs w:val="24"/>
          <w:lang w:val="en"/>
        </w:rPr>
        <w:t>the</w:t>
      </w:r>
      <w:r w:rsidR="0085526B">
        <w:rPr>
          <w:sz w:val="24"/>
          <w:szCs w:val="24"/>
          <w:lang w:val="en"/>
        </w:rPr>
        <w:t xml:space="preserve"> Engineering Services. The pressures are verified manually and </w:t>
      </w:r>
      <w:r w:rsidR="00C43B97" w:rsidRPr="00600B9F">
        <w:rPr>
          <w:sz w:val="24"/>
          <w:szCs w:val="24"/>
          <w:lang w:val="en"/>
        </w:rPr>
        <w:t>through the building automation system</w:t>
      </w:r>
      <w:r w:rsidR="0085526B">
        <w:rPr>
          <w:sz w:val="24"/>
          <w:szCs w:val="24"/>
          <w:lang w:val="en"/>
        </w:rPr>
        <w:t xml:space="preserve">. In the case of non-compliance readings, Engineering Services will </w:t>
      </w:r>
      <w:r w:rsidR="00A96944">
        <w:rPr>
          <w:sz w:val="24"/>
          <w:szCs w:val="24"/>
          <w:lang w:val="en"/>
        </w:rPr>
        <w:t>immediately</w:t>
      </w:r>
      <w:r w:rsidR="0085526B">
        <w:rPr>
          <w:sz w:val="24"/>
          <w:szCs w:val="24"/>
          <w:lang w:val="en"/>
        </w:rPr>
        <w:t xml:space="preserve"> place the room out of service and notify the clinical team. Immediate and appropriate corrections will be completed by Engineering Services.</w:t>
      </w:r>
    </w:p>
    <w:p w:rsidR="004A7C93" w:rsidRPr="004D7CF7" w:rsidRDefault="004A7C93" w:rsidP="00964B81">
      <w:pPr>
        <w:pStyle w:val="BodyTextIndent2"/>
        <w:widowControl w:val="0"/>
        <w:tabs>
          <w:tab w:val="left" w:pos="-720"/>
        </w:tabs>
        <w:suppressAutoHyphens/>
        <w:autoSpaceDE w:val="0"/>
        <w:spacing w:after="0" w:line="240" w:lineRule="auto"/>
        <w:ind w:left="2430"/>
        <w:jc w:val="both"/>
        <w:rPr>
          <w:sz w:val="24"/>
          <w:szCs w:val="24"/>
          <w:lang w:val="en"/>
        </w:rPr>
      </w:pPr>
    </w:p>
    <w:p w:rsidR="00964B81" w:rsidRPr="00964B81" w:rsidRDefault="00964B81" w:rsidP="00964B81">
      <w:pPr>
        <w:pStyle w:val="BodyTextIndent2"/>
        <w:spacing w:after="0" w:line="240" w:lineRule="auto"/>
        <w:jc w:val="both"/>
        <w:rPr>
          <w:sz w:val="24"/>
          <w:szCs w:val="24"/>
          <w:lang w:val="en"/>
        </w:rPr>
      </w:pPr>
      <w:r w:rsidRPr="00964B81">
        <w:rPr>
          <w:color w:val="000000"/>
          <w:sz w:val="24"/>
          <w:szCs w:val="24"/>
          <w:lang w:val="en"/>
        </w:rPr>
        <w:t> </w:t>
      </w:r>
    </w:p>
    <w:p w:rsidR="00781AF3" w:rsidRPr="000B331D" w:rsidRDefault="00781AF3" w:rsidP="00781AF3">
      <w:pPr>
        <w:pStyle w:val="BodyTextIndent2"/>
        <w:widowControl w:val="0"/>
        <w:tabs>
          <w:tab w:val="left" w:pos="-720"/>
          <w:tab w:val="num" w:pos="1440"/>
        </w:tabs>
        <w:suppressAutoHyphens/>
        <w:autoSpaceDE w:val="0"/>
        <w:spacing w:after="0" w:line="240" w:lineRule="auto"/>
        <w:ind w:left="1440" w:hanging="720"/>
        <w:jc w:val="both"/>
        <w:rPr>
          <w:lang w:val="en"/>
        </w:rPr>
      </w:pPr>
    </w:p>
    <w:p w:rsidR="00781AF3" w:rsidRPr="000B331D" w:rsidRDefault="00781AF3" w:rsidP="00781AF3">
      <w:pPr>
        <w:pStyle w:val="BodyTextIndent2"/>
        <w:spacing w:after="0" w:line="240" w:lineRule="auto"/>
        <w:jc w:val="both"/>
        <w:rPr>
          <w:lang w:val="en"/>
        </w:rPr>
      </w:pPr>
      <w:r w:rsidRPr="000B331D">
        <w:rPr>
          <w:color w:val="000000"/>
          <w:lang w:val="en"/>
        </w:rPr>
        <w:t> </w:t>
      </w:r>
    </w:p>
    <w:p w:rsidR="00781AF3" w:rsidRPr="000B331D" w:rsidRDefault="00781AF3" w:rsidP="004A7C93">
      <w:pPr>
        <w:pStyle w:val="BodyTextIndent2"/>
        <w:widowControl w:val="0"/>
        <w:tabs>
          <w:tab w:val="left" w:pos="-720"/>
          <w:tab w:val="num" w:pos="1440"/>
        </w:tabs>
        <w:suppressAutoHyphens/>
        <w:autoSpaceDE w:val="0"/>
        <w:spacing w:after="0" w:line="240" w:lineRule="auto"/>
        <w:ind w:left="1440" w:hanging="720"/>
        <w:jc w:val="both"/>
        <w:rPr>
          <w:lang w:val="en"/>
        </w:rPr>
      </w:pPr>
    </w:p>
    <w:p w:rsidR="00781AF3" w:rsidRPr="000B331D" w:rsidRDefault="00781AF3" w:rsidP="00781AF3">
      <w:pPr>
        <w:pStyle w:val="BodyTextIndent2"/>
        <w:spacing w:after="0" w:line="240" w:lineRule="auto"/>
        <w:jc w:val="both"/>
        <w:rPr>
          <w:lang w:val="en"/>
        </w:rPr>
      </w:pPr>
      <w:r w:rsidRPr="000B331D">
        <w:rPr>
          <w:color w:val="000000"/>
          <w:lang w:val="en"/>
        </w:rPr>
        <w:t> </w:t>
      </w:r>
    </w:p>
    <w:p w:rsidR="00781AF3" w:rsidRPr="000B331D" w:rsidRDefault="00781AF3" w:rsidP="00C243AE">
      <w:pPr>
        <w:widowControl w:val="0"/>
        <w:tabs>
          <w:tab w:val="left" w:pos="-720"/>
        </w:tabs>
        <w:suppressAutoHyphens/>
        <w:autoSpaceDE w:val="0"/>
        <w:ind w:left="360"/>
        <w:jc w:val="both"/>
        <w:rPr>
          <w:lang w:val="en"/>
        </w:rPr>
      </w:pPr>
    </w:p>
    <w:p w:rsidR="00781AF3" w:rsidRPr="000B331D" w:rsidRDefault="00781AF3" w:rsidP="00C243AE">
      <w:pPr>
        <w:widowControl w:val="0"/>
        <w:tabs>
          <w:tab w:val="left" w:pos="-720"/>
        </w:tabs>
        <w:suppressAutoHyphens/>
        <w:autoSpaceDE w:val="0"/>
        <w:ind w:left="360"/>
        <w:jc w:val="both"/>
        <w:rPr>
          <w:lang w:val="en"/>
        </w:rPr>
      </w:pPr>
    </w:p>
    <w:p w:rsidR="00781AF3" w:rsidRPr="00C243AE" w:rsidRDefault="00781AF3" w:rsidP="00C243AE">
      <w:pPr>
        <w:widowControl w:val="0"/>
        <w:tabs>
          <w:tab w:val="left" w:pos="-720"/>
        </w:tabs>
        <w:suppressAutoHyphens/>
        <w:autoSpaceDE w:val="0"/>
        <w:ind w:left="360"/>
        <w:jc w:val="both"/>
        <w:rPr>
          <w:lang w:val="en"/>
        </w:rPr>
      </w:pPr>
    </w:p>
    <w:p w:rsidR="00FF5CD1" w:rsidRPr="000B331D" w:rsidRDefault="00E26AFC" w:rsidP="00A71FD4">
      <w:pPr>
        <w:tabs>
          <w:tab w:val="left" w:pos="1080"/>
        </w:tabs>
        <w:ind w:left="1080" w:hanging="360"/>
      </w:pPr>
      <w:r w:rsidRPr="000B331D">
        <w:tab/>
      </w:r>
      <w:r w:rsidRPr="000B331D">
        <w:tab/>
      </w:r>
    </w:p>
    <w:p w:rsidR="00282374" w:rsidRPr="000B331D" w:rsidRDefault="00282374" w:rsidP="00282374">
      <w:pPr>
        <w:tabs>
          <w:tab w:val="left" w:pos="1080"/>
        </w:tabs>
        <w:ind w:left="1080" w:hanging="360"/>
      </w:pPr>
      <w:r w:rsidRPr="000B331D">
        <w:t>Source: UI Healthcare Engineering Services</w:t>
      </w:r>
    </w:p>
    <w:p w:rsidR="00FF5CD1" w:rsidRPr="000B331D" w:rsidRDefault="00282374" w:rsidP="00282374">
      <w:pPr>
        <w:tabs>
          <w:tab w:val="left" w:pos="1080"/>
        </w:tabs>
        <w:ind w:left="1080" w:hanging="360"/>
      </w:pPr>
      <w:r w:rsidRPr="000B331D">
        <w:t xml:space="preserve">Date effective: </w:t>
      </w:r>
      <w:r w:rsidR="00A71FD4" w:rsidRPr="000B331D">
        <w:t>July, 2016</w:t>
      </w:r>
    </w:p>
    <w:p w:rsidR="00282374" w:rsidRPr="000B331D" w:rsidRDefault="00282374" w:rsidP="00282374">
      <w:pPr>
        <w:tabs>
          <w:tab w:val="left" w:pos="1080"/>
        </w:tabs>
        <w:ind w:left="1080" w:hanging="360"/>
      </w:pPr>
      <w:r w:rsidRPr="000B331D">
        <w:t xml:space="preserve">Date Reviewed: </w:t>
      </w:r>
      <w:r w:rsidR="00A71FD4" w:rsidRPr="000B331D">
        <w:t>July 6, 2016</w:t>
      </w:r>
      <w:r w:rsidRPr="000B331D">
        <w:t xml:space="preserve"> </w:t>
      </w:r>
      <w:r w:rsidRPr="000B331D">
        <w:tab/>
      </w:r>
    </w:p>
    <w:sectPr w:rsidR="00282374" w:rsidRPr="000B331D" w:rsidSect="00DA188F">
      <w:footerReference w:type="default" r:id="rId9"/>
      <w:headerReference w:type="first" r:id="rId10"/>
      <w:footerReference w:type="first" r:id="rId11"/>
      <w:pgSz w:w="12240" w:h="15840" w:code="1"/>
      <w:pgMar w:top="720" w:right="144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EFF" w:rsidRDefault="000C7EFF">
      <w:r>
        <w:separator/>
      </w:r>
    </w:p>
  </w:endnote>
  <w:endnote w:type="continuationSeparator" w:id="0">
    <w:p w:rsidR="000C7EFF" w:rsidRDefault="000C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93" w:rsidRDefault="00D56652" w:rsidP="00D56652">
    <w:pPr>
      <w:pStyle w:val="Footer"/>
      <w:tabs>
        <w:tab w:val="clear" w:pos="4320"/>
        <w:tab w:val="clear" w:pos="8640"/>
        <w:tab w:val="center" w:pos="4680"/>
        <w:tab w:val="right" w:pos="9360"/>
      </w:tabs>
      <w:jc w:val="right"/>
    </w:pPr>
    <w:r>
      <w:tab/>
    </w:r>
    <w:r>
      <w:tab/>
      <w:t>C013 Monitoring Temperature, Humidity and Pressure</w:t>
    </w:r>
  </w:p>
  <w:p w:rsidR="00D56652" w:rsidRDefault="004126D5" w:rsidP="00D56652">
    <w:pPr>
      <w:pStyle w:val="Footer"/>
      <w:tabs>
        <w:tab w:val="clear" w:pos="4320"/>
        <w:tab w:val="clear" w:pos="8640"/>
        <w:tab w:val="center" w:pos="4680"/>
        <w:tab w:val="right" w:pos="9360"/>
      </w:tabs>
      <w:jc w:val="right"/>
    </w:pPr>
    <w:r>
      <w:t>Page 2 of 2</w:t>
    </w:r>
  </w:p>
  <w:p w:rsidR="00D56652" w:rsidRDefault="00D56652" w:rsidP="00D56652">
    <w:pPr>
      <w:pStyle w:val="Footer"/>
      <w:tabs>
        <w:tab w:val="clear" w:pos="4320"/>
        <w:tab w:val="clear" w:pos="8640"/>
        <w:tab w:val="center" w:pos="468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93" w:rsidRDefault="00D56652" w:rsidP="00140871">
    <w:pPr>
      <w:pStyle w:val="Footer"/>
      <w:jc w:val="right"/>
    </w:pPr>
    <w:r>
      <w:t xml:space="preserve">C013 Monitoring of Temperature, Relative </w:t>
    </w:r>
  </w:p>
  <w:p w:rsidR="004A7C93" w:rsidRDefault="004A7C93" w:rsidP="00140871">
    <w:pPr>
      <w:pStyle w:val="Footer"/>
      <w:jc w:val="right"/>
    </w:pPr>
    <w:r>
      <w:t xml:space="preserve">Page </w:t>
    </w:r>
    <w:r>
      <w:fldChar w:fldCharType="begin"/>
    </w:r>
    <w:r>
      <w:instrText xml:space="preserve"> PAGE </w:instrText>
    </w:r>
    <w:r>
      <w:fldChar w:fldCharType="separate"/>
    </w:r>
    <w:r w:rsidR="00A96944">
      <w:rPr>
        <w:noProof/>
      </w:rPr>
      <w:t>1</w:t>
    </w:r>
    <w:r>
      <w:fldChar w:fldCharType="end"/>
    </w:r>
    <w:r>
      <w:t xml:space="preserve"> of </w:t>
    </w:r>
    <w:fldSimple w:instr=" NUMPAGES ">
      <w:r w:rsidR="00A96944">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EFF" w:rsidRDefault="000C7EFF">
      <w:r>
        <w:separator/>
      </w:r>
    </w:p>
  </w:footnote>
  <w:footnote w:type="continuationSeparator" w:id="0">
    <w:p w:rsidR="000C7EFF" w:rsidRDefault="000C7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Look w:val="0000" w:firstRow="0" w:lastRow="0" w:firstColumn="0" w:lastColumn="0" w:noHBand="0" w:noVBand="0"/>
    </w:tblPr>
    <w:tblGrid>
      <w:gridCol w:w="3253"/>
      <w:gridCol w:w="725"/>
      <w:gridCol w:w="5490"/>
    </w:tblGrid>
    <w:tr w:rsidR="004A7C93">
      <w:trPr>
        <w:cantSplit/>
        <w:trHeight w:val="1260"/>
      </w:trPr>
      <w:tc>
        <w:tcPr>
          <w:tcW w:w="3253" w:type="dxa"/>
        </w:tcPr>
        <w:p w:rsidR="004A7C93" w:rsidRDefault="00D56652" w:rsidP="00580642">
          <w:pPr>
            <w:rPr>
              <w:rFonts w:cs="Arial"/>
            </w:rPr>
          </w:pPr>
          <w:r>
            <w:rPr>
              <w:noProof/>
            </w:rPr>
            <w:drawing>
              <wp:inline distT="0" distB="0" distL="0" distR="0" wp14:anchorId="7BB6BCD5" wp14:editId="348724F0">
                <wp:extent cx="1869440" cy="75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751840"/>
                        </a:xfrm>
                        <a:prstGeom prst="rect">
                          <a:avLst/>
                        </a:prstGeom>
                        <a:noFill/>
                        <a:ln>
                          <a:noFill/>
                        </a:ln>
                      </pic:spPr>
                    </pic:pic>
                  </a:graphicData>
                </a:graphic>
              </wp:inline>
            </w:drawing>
          </w:r>
        </w:p>
        <w:p w:rsidR="004A7C93" w:rsidRPr="00C717A6" w:rsidRDefault="004A7C93" w:rsidP="00580642">
          <w:pPr>
            <w:jc w:val="center"/>
            <w:rPr>
              <w:rFonts w:cs="Arial"/>
            </w:rPr>
          </w:pPr>
        </w:p>
      </w:tc>
      <w:tc>
        <w:tcPr>
          <w:tcW w:w="725" w:type="dxa"/>
        </w:tcPr>
        <w:p w:rsidR="004A7C93" w:rsidRDefault="004A7C93" w:rsidP="00580642">
          <w:pPr>
            <w:rPr>
              <w:rFonts w:cs="Arial"/>
            </w:rPr>
          </w:pPr>
        </w:p>
      </w:tc>
      <w:tc>
        <w:tcPr>
          <w:tcW w:w="5490" w:type="dxa"/>
          <w:vAlign w:val="center"/>
        </w:tcPr>
        <w:p w:rsidR="004A7C93" w:rsidRDefault="004A7C93" w:rsidP="00580642">
          <w:pPr>
            <w:pStyle w:val="Heading1"/>
            <w:ind w:right="-108"/>
            <w:jc w:val="left"/>
            <w:rPr>
              <w:bCs/>
              <w:sz w:val="36"/>
              <w:szCs w:val="36"/>
            </w:rPr>
          </w:pPr>
          <w:r>
            <w:rPr>
              <w:sz w:val="36"/>
              <w:szCs w:val="36"/>
            </w:rPr>
            <w:t>Policy and Procedure Manual</w:t>
          </w:r>
        </w:p>
      </w:tc>
    </w:tr>
    <w:tr w:rsidR="004A7C93" w:rsidTr="00DA188F">
      <w:trPr>
        <w:cantSplit/>
        <w:trHeight w:val="1026"/>
      </w:trPr>
      <w:tc>
        <w:tcPr>
          <w:tcW w:w="9468" w:type="dxa"/>
          <w:gridSpan w:val="3"/>
          <w:tcBorders>
            <w:top w:val="single" w:sz="18" w:space="0" w:color="auto"/>
            <w:bottom w:val="single" w:sz="18" w:space="0" w:color="auto"/>
          </w:tcBorders>
        </w:tcPr>
        <w:p w:rsidR="004A7C93" w:rsidRPr="00255386" w:rsidRDefault="004A7C93" w:rsidP="00DA188F">
          <w:pPr>
            <w:pStyle w:val="Heading2"/>
            <w:tabs>
              <w:tab w:val="left" w:pos="4425"/>
            </w:tabs>
            <w:spacing w:after="240" w:line="280" w:lineRule="exact"/>
            <w:rPr>
              <w:i w:val="0"/>
            </w:rPr>
          </w:pPr>
          <w:r>
            <w:rPr>
              <w:i w:val="0"/>
            </w:rPr>
            <w:t xml:space="preserve">Engineering Services – Monitoring of Temperature, Relative Humidity and Pressure in Critical Environment Rooms             </w:t>
          </w:r>
          <w:r w:rsidR="00D56652">
            <w:rPr>
              <w:i w:val="0"/>
            </w:rPr>
            <w:t xml:space="preserve">       </w:t>
          </w:r>
          <w:r>
            <w:rPr>
              <w:i w:val="0"/>
            </w:rPr>
            <w:br/>
            <w:t xml:space="preserve">                                       </w:t>
          </w:r>
          <w:r w:rsidR="00D56652">
            <w:rPr>
              <w:i w:val="0"/>
            </w:rPr>
            <w:t xml:space="preserve">                                                                    C013</w:t>
          </w:r>
        </w:p>
      </w:tc>
    </w:tr>
  </w:tbl>
  <w:p w:rsidR="004A7C93" w:rsidRDefault="004A7C93" w:rsidP="001408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089B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DF780D"/>
    <w:multiLevelType w:val="hybridMultilevel"/>
    <w:tmpl w:val="0ED4507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D7A2DBF"/>
    <w:multiLevelType w:val="multilevel"/>
    <w:tmpl w:val="5D6EC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1235D8"/>
    <w:multiLevelType w:val="hybridMultilevel"/>
    <w:tmpl w:val="412EE6A4"/>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F361A9C"/>
    <w:multiLevelType w:val="multilevel"/>
    <w:tmpl w:val="8D709562"/>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F826753"/>
    <w:multiLevelType w:val="hybridMultilevel"/>
    <w:tmpl w:val="4EBCF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D97C6A"/>
    <w:multiLevelType w:val="hybridMultilevel"/>
    <w:tmpl w:val="4B206EF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3175E4A"/>
    <w:multiLevelType w:val="hybridMultilevel"/>
    <w:tmpl w:val="88B2A8C2"/>
    <w:lvl w:ilvl="0" w:tplc="0409000F">
      <w:start w:val="1"/>
      <w:numFmt w:val="decimal"/>
      <w:lvlText w:val="%1."/>
      <w:lvlJc w:val="left"/>
      <w:pPr>
        <w:tabs>
          <w:tab w:val="num" w:pos="720"/>
        </w:tabs>
        <w:ind w:left="720" w:hanging="360"/>
      </w:pPr>
      <w:rPr>
        <w:rFonts w:hint="default"/>
        <w:b w:val="0"/>
        <w:i w:val="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8D95063"/>
    <w:multiLevelType w:val="hybridMultilevel"/>
    <w:tmpl w:val="9E221C4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98B52DF"/>
    <w:multiLevelType w:val="hybridMultilevel"/>
    <w:tmpl w:val="0B66C46C"/>
    <w:lvl w:ilvl="0" w:tplc="04090019">
      <w:start w:val="1"/>
      <w:numFmt w:val="lowerLetter"/>
      <w:lvlText w:val="%1."/>
      <w:lvlJc w:val="left"/>
      <w:pPr>
        <w:ind w:left="3090" w:hanging="360"/>
      </w:pPr>
    </w:lvl>
    <w:lvl w:ilvl="1" w:tplc="04090019">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abstractNum w:abstractNumId="10">
    <w:nsid w:val="3CA25D3A"/>
    <w:multiLevelType w:val="hybridMultilevel"/>
    <w:tmpl w:val="743ED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D32E28"/>
    <w:multiLevelType w:val="multilevel"/>
    <w:tmpl w:val="C2A6FE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08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39C4F76"/>
    <w:multiLevelType w:val="hybridMultilevel"/>
    <w:tmpl w:val="051A1494"/>
    <w:lvl w:ilvl="0" w:tplc="0409000F">
      <w:start w:val="1"/>
      <w:numFmt w:val="decimal"/>
      <w:lvlText w:val="%1."/>
      <w:lvlJc w:val="left"/>
      <w:pPr>
        <w:tabs>
          <w:tab w:val="num" w:pos="720"/>
        </w:tabs>
        <w:ind w:left="720" w:hanging="360"/>
      </w:pPr>
    </w:lvl>
    <w:lvl w:ilvl="1" w:tplc="57968E9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C15458"/>
    <w:multiLevelType w:val="hybridMultilevel"/>
    <w:tmpl w:val="76669A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205BC5"/>
    <w:multiLevelType w:val="multilevel"/>
    <w:tmpl w:val="6504B0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6DE5CD4"/>
    <w:multiLevelType w:val="hybridMultilevel"/>
    <w:tmpl w:val="0D0CF636"/>
    <w:lvl w:ilvl="0" w:tplc="FCC22F1A">
      <w:start w:val="1"/>
      <w:numFmt w:val="lowerLetter"/>
      <w:lvlText w:val="%1)"/>
      <w:lvlJc w:val="left"/>
      <w:pPr>
        <w:tabs>
          <w:tab w:val="num" w:pos="1080"/>
        </w:tabs>
        <w:ind w:left="1080" w:hanging="360"/>
      </w:pPr>
      <w:rPr>
        <w:rFonts w:hint="default"/>
        <w:sz w:val="24"/>
        <w:szCs w:val="24"/>
      </w:rPr>
    </w:lvl>
    <w:lvl w:ilvl="1" w:tplc="04090017">
      <w:start w:val="1"/>
      <w:numFmt w:val="lowerLetter"/>
      <w:lvlText w:val="%2)"/>
      <w:lvlJc w:val="left"/>
      <w:pPr>
        <w:tabs>
          <w:tab w:val="num" w:pos="1440"/>
        </w:tabs>
        <w:ind w:left="1440" w:hanging="360"/>
      </w:pPr>
      <w:rPr>
        <w:rFonts w:hint="default"/>
        <w:sz w:val="16"/>
      </w:rPr>
    </w:lvl>
    <w:lvl w:ilvl="2" w:tplc="CB8E84AC">
      <w:start w:val="4"/>
      <w:numFmt w:val="upperLetter"/>
      <w:lvlText w:val="%3."/>
      <w:lvlJc w:val="left"/>
      <w:pPr>
        <w:tabs>
          <w:tab w:val="num" w:pos="360"/>
        </w:tabs>
        <w:ind w:left="360" w:hanging="360"/>
      </w:pPr>
      <w:rPr>
        <w:rFonts w:hint="default"/>
        <w:sz w:val="24"/>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6">
    <w:nsid w:val="59AC6A37"/>
    <w:multiLevelType w:val="hybridMultilevel"/>
    <w:tmpl w:val="8E7EEB9A"/>
    <w:lvl w:ilvl="0" w:tplc="70BA2426">
      <w:start w:val="2"/>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C27855"/>
    <w:multiLevelType w:val="hybridMultilevel"/>
    <w:tmpl w:val="F98AD426"/>
    <w:lvl w:ilvl="0" w:tplc="04090011">
      <w:start w:val="1"/>
      <w:numFmt w:val="decimal"/>
      <w:lvlText w:val="%1)"/>
      <w:lvlJc w:val="left"/>
      <w:pPr>
        <w:tabs>
          <w:tab w:val="num" w:pos="1620"/>
        </w:tabs>
        <w:ind w:left="1620" w:hanging="360"/>
      </w:pPr>
    </w:lvl>
    <w:lvl w:ilvl="1" w:tplc="04090011">
      <w:start w:val="1"/>
      <w:numFmt w:val="decimal"/>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8">
    <w:nsid w:val="60212F33"/>
    <w:multiLevelType w:val="multilevel"/>
    <w:tmpl w:val="BE08E5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F3B7B37"/>
    <w:multiLevelType w:val="hybridMultilevel"/>
    <w:tmpl w:val="6614637A"/>
    <w:lvl w:ilvl="0" w:tplc="04090017">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780B1318"/>
    <w:multiLevelType w:val="hybridMultilevel"/>
    <w:tmpl w:val="8D709562"/>
    <w:lvl w:ilvl="0" w:tplc="88AE26D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7"/>
  </w:num>
  <w:num w:numId="3">
    <w:abstractNumId w:val="1"/>
  </w:num>
  <w:num w:numId="4">
    <w:abstractNumId w:val="17"/>
  </w:num>
  <w:num w:numId="5">
    <w:abstractNumId w:val="19"/>
  </w:num>
  <w:num w:numId="6">
    <w:abstractNumId w:val="6"/>
  </w:num>
  <w:num w:numId="7">
    <w:abstractNumId w:val="13"/>
  </w:num>
  <w:num w:numId="8">
    <w:abstractNumId w:val="16"/>
  </w:num>
  <w:num w:numId="9">
    <w:abstractNumId w:val="8"/>
  </w:num>
  <w:num w:numId="10">
    <w:abstractNumId w:val="10"/>
  </w:num>
  <w:num w:numId="11">
    <w:abstractNumId w:val="3"/>
  </w:num>
  <w:num w:numId="12">
    <w:abstractNumId w:val="20"/>
  </w:num>
  <w:num w:numId="13">
    <w:abstractNumId w:val="4"/>
  </w:num>
  <w:num w:numId="14">
    <w:abstractNumId w:val="5"/>
  </w:num>
  <w:num w:numId="15">
    <w:abstractNumId w:val="12"/>
  </w:num>
  <w:num w:numId="16">
    <w:abstractNumId w:val="14"/>
  </w:num>
  <w:num w:numId="17">
    <w:abstractNumId w:val="11"/>
  </w:num>
  <w:num w:numId="18">
    <w:abstractNumId w:val="18"/>
  </w:num>
  <w:num w:numId="19">
    <w:abstractNumId w:val="2"/>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5CE"/>
    <w:rsid w:val="00001063"/>
    <w:rsid w:val="00033583"/>
    <w:rsid w:val="00037478"/>
    <w:rsid w:val="00053B3F"/>
    <w:rsid w:val="000623FB"/>
    <w:rsid w:val="000627F6"/>
    <w:rsid w:val="00070C1D"/>
    <w:rsid w:val="0008235E"/>
    <w:rsid w:val="000A3FAB"/>
    <w:rsid w:val="000B11FD"/>
    <w:rsid w:val="000B331D"/>
    <w:rsid w:val="000B65A2"/>
    <w:rsid w:val="000C32BC"/>
    <w:rsid w:val="000C574B"/>
    <w:rsid w:val="000C7EFF"/>
    <w:rsid w:val="000D1F54"/>
    <w:rsid w:val="000E1590"/>
    <w:rsid w:val="000F09DE"/>
    <w:rsid w:val="000F72DA"/>
    <w:rsid w:val="00105492"/>
    <w:rsid w:val="00124C7E"/>
    <w:rsid w:val="001277D7"/>
    <w:rsid w:val="00140871"/>
    <w:rsid w:val="001453FC"/>
    <w:rsid w:val="001559B8"/>
    <w:rsid w:val="0017087C"/>
    <w:rsid w:val="00174B4B"/>
    <w:rsid w:val="00186316"/>
    <w:rsid w:val="001C4AD1"/>
    <w:rsid w:val="001E3999"/>
    <w:rsid w:val="001F4528"/>
    <w:rsid w:val="0022783F"/>
    <w:rsid w:val="00240E0B"/>
    <w:rsid w:val="002419B4"/>
    <w:rsid w:val="00246648"/>
    <w:rsid w:val="00253406"/>
    <w:rsid w:val="00255386"/>
    <w:rsid w:val="0026141E"/>
    <w:rsid w:val="00281E1C"/>
    <w:rsid w:val="00282374"/>
    <w:rsid w:val="002B140E"/>
    <w:rsid w:val="002C7101"/>
    <w:rsid w:val="002E19B4"/>
    <w:rsid w:val="002E475F"/>
    <w:rsid w:val="003116DD"/>
    <w:rsid w:val="0032699E"/>
    <w:rsid w:val="00336624"/>
    <w:rsid w:val="0033714C"/>
    <w:rsid w:val="00343054"/>
    <w:rsid w:val="003435D8"/>
    <w:rsid w:val="00345CFD"/>
    <w:rsid w:val="0035461D"/>
    <w:rsid w:val="00395106"/>
    <w:rsid w:val="003B1EC1"/>
    <w:rsid w:val="003B389E"/>
    <w:rsid w:val="003C01F8"/>
    <w:rsid w:val="003E3318"/>
    <w:rsid w:val="003E3B85"/>
    <w:rsid w:val="003F4540"/>
    <w:rsid w:val="003F5111"/>
    <w:rsid w:val="0040206D"/>
    <w:rsid w:val="00410BF5"/>
    <w:rsid w:val="004126D5"/>
    <w:rsid w:val="0043439A"/>
    <w:rsid w:val="004348BC"/>
    <w:rsid w:val="00441660"/>
    <w:rsid w:val="00445096"/>
    <w:rsid w:val="004565EC"/>
    <w:rsid w:val="004573CF"/>
    <w:rsid w:val="0046524B"/>
    <w:rsid w:val="004A7C93"/>
    <w:rsid w:val="004B2BAB"/>
    <w:rsid w:val="004D31E4"/>
    <w:rsid w:val="004D31EE"/>
    <w:rsid w:val="004D7CF7"/>
    <w:rsid w:val="004E0903"/>
    <w:rsid w:val="005057BB"/>
    <w:rsid w:val="00530534"/>
    <w:rsid w:val="005364E9"/>
    <w:rsid w:val="0054753F"/>
    <w:rsid w:val="00580642"/>
    <w:rsid w:val="005A6BD4"/>
    <w:rsid w:val="005A6F8E"/>
    <w:rsid w:val="005F2FE8"/>
    <w:rsid w:val="00600B9F"/>
    <w:rsid w:val="00603C88"/>
    <w:rsid w:val="00617C11"/>
    <w:rsid w:val="00640B4D"/>
    <w:rsid w:val="00673FF8"/>
    <w:rsid w:val="00674328"/>
    <w:rsid w:val="0067552D"/>
    <w:rsid w:val="00676048"/>
    <w:rsid w:val="006776C1"/>
    <w:rsid w:val="00687AAA"/>
    <w:rsid w:val="006B42FA"/>
    <w:rsid w:val="006B692E"/>
    <w:rsid w:val="006D4D88"/>
    <w:rsid w:val="006E202A"/>
    <w:rsid w:val="007071C5"/>
    <w:rsid w:val="00717C0D"/>
    <w:rsid w:val="00725772"/>
    <w:rsid w:val="00731381"/>
    <w:rsid w:val="00731688"/>
    <w:rsid w:val="00773430"/>
    <w:rsid w:val="00781AF3"/>
    <w:rsid w:val="007820DF"/>
    <w:rsid w:val="007A36B5"/>
    <w:rsid w:val="007D2E6E"/>
    <w:rsid w:val="0080257C"/>
    <w:rsid w:val="00807E23"/>
    <w:rsid w:val="0082574A"/>
    <w:rsid w:val="0085526B"/>
    <w:rsid w:val="00872DE2"/>
    <w:rsid w:val="00873D89"/>
    <w:rsid w:val="008A3C6F"/>
    <w:rsid w:val="008C4F6F"/>
    <w:rsid w:val="008C6865"/>
    <w:rsid w:val="008D78E7"/>
    <w:rsid w:val="008E028B"/>
    <w:rsid w:val="008E2DDF"/>
    <w:rsid w:val="008E5500"/>
    <w:rsid w:val="008E7C5A"/>
    <w:rsid w:val="008F24AB"/>
    <w:rsid w:val="008F4EBB"/>
    <w:rsid w:val="00906C76"/>
    <w:rsid w:val="00921926"/>
    <w:rsid w:val="00964B81"/>
    <w:rsid w:val="009668B3"/>
    <w:rsid w:val="00970DEE"/>
    <w:rsid w:val="009B1698"/>
    <w:rsid w:val="009B7255"/>
    <w:rsid w:val="009C04A0"/>
    <w:rsid w:val="00A259CF"/>
    <w:rsid w:val="00A55F73"/>
    <w:rsid w:val="00A56C02"/>
    <w:rsid w:val="00A65A0F"/>
    <w:rsid w:val="00A71FD4"/>
    <w:rsid w:val="00A85A72"/>
    <w:rsid w:val="00A9395A"/>
    <w:rsid w:val="00A96944"/>
    <w:rsid w:val="00AA08D3"/>
    <w:rsid w:val="00AA1B8D"/>
    <w:rsid w:val="00AC04A6"/>
    <w:rsid w:val="00B0076C"/>
    <w:rsid w:val="00B1238D"/>
    <w:rsid w:val="00B15908"/>
    <w:rsid w:val="00B17155"/>
    <w:rsid w:val="00B36DD0"/>
    <w:rsid w:val="00B37BB4"/>
    <w:rsid w:val="00B5777F"/>
    <w:rsid w:val="00B61C8A"/>
    <w:rsid w:val="00B638DD"/>
    <w:rsid w:val="00B706A4"/>
    <w:rsid w:val="00B80CF9"/>
    <w:rsid w:val="00B8430C"/>
    <w:rsid w:val="00BA2129"/>
    <w:rsid w:val="00BB3AEB"/>
    <w:rsid w:val="00BD4DC7"/>
    <w:rsid w:val="00BD72C4"/>
    <w:rsid w:val="00C15EB3"/>
    <w:rsid w:val="00C243AE"/>
    <w:rsid w:val="00C43B97"/>
    <w:rsid w:val="00C47905"/>
    <w:rsid w:val="00C524AE"/>
    <w:rsid w:val="00C717A6"/>
    <w:rsid w:val="00C75A43"/>
    <w:rsid w:val="00C83E92"/>
    <w:rsid w:val="00C84D14"/>
    <w:rsid w:val="00CA5380"/>
    <w:rsid w:val="00CE0E3B"/>
    <w:rsid w:val="00D10D82"/>
    <w:rsid w:val="00D15D16"/>
    <w:rsid w:val="00D447B9"/>
    <w:rsid w:val="00D56652"/>
    <w:rsid w:val="00D75B24"/>
    <w:rsid w:val="00DA188F"/>
    <w:rsid w:val="00DB0682"/>
    <w:rsid w:val="00DB3EE1"/>
    <w:rsid w:val="00DC010A"/>
    <w:rsid w:val="00DE45CE"/>
    <w:rsid w:val="00E103FF"/>
    <w:rsid w:val="00E1499C"/>
    <w:rsid w:val="00E26AFC"/>
    <w:rsid w:val="00E60FF0"/>
    <w:rsid w:val="00E62EE2"/>
    <w:rsid w:val="00E71C35"/>
    <w:rsid w:val="00E821ED"/>
    <w:rsid w:val="00EB4C34"/>
    <w:rsid w:val="00EE740B"/>
    <w:rsid w:val="00EE7460"/>
    <w:rsid w:val="00F06237"/>
    <w:rsid w:val="00F2555C"/>
    <w:rsid w:val="00F35910"/>
    <w:rsid w:val="00F430E6"/>
    <w:rsid w:val="00F54DF3"/>
    <w:rsid w:val="00F70D83"/>
    <w:rsid w:val="00F739CC"/>
    <w:rsid w:val="00F96AE5"/>
    <w:rsid w:val="00FD5A4E"/>
    <w:rsid w:val="00FE1798"/>
    <w:rsid w:val="00FF5CD1"/>
    <w:rsid w:val="00FF5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E45CE"/>
    <w:pPr>
      <w:keepNext/>
      <w:spacing w:after="60"/>
      <w:jc w:val="center"/>
      <w:outlineLvl w:val="0"/>
    </w:pPr>
    <w:rPr>
      <w:rFonts w:ascii="Arial" w:hAnsi="Arial"/>
      <w:b/>
      <w:kern w:val="28"/>
      <w:sz w:val="28"/>
      <w:szCs w:val="20"/>
      <w:lang w:val="en-AU"/>
    </w:rPr>
  </w:style>
  <w:style w:type="paragraph" w:styleId="Heading2">
    <w:name w:val="heading 2"/>
    <w:basedOn w:val="Normal"/>
    <w:next w:val="Normal"/>
    <w:qFormat/>
    <w:rsid w:val="004573C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A3FAB"/>
    <w:pPr>
      <w:keepNext/>
      <w:spacing w:before="240" w:after="60"/>
      <w:outlineLvl w:val="2"/>
    </w:pPr>
    <w:rPr>
      <w:rFonts w:ascii="Cambria" w:hAnsi="Cambria"/>
      <w:b/>
      <w:bCs/>
      <w:sz w:val="26"/>
      <w:szCs w:val="26"/>
    </w:rPr>
  </w:style>
  <w:style w:type="paragraph" w:styleId="Heading4">
    <w:name w:val="heading 4"/>
    <w:basedOn w:val="Normal"/>
    <w:next w:val="Normal"/>
    <w:qFormat/>
    <w:rsid w:val="004573C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45CE"/>
    <w:pPr>
      <w:tabs>
        <w:tab w:val="center" w:pos="4320"/>
        <w:tab w:val="right" w:pos="8640"/>
      </w:tabs>
    </w:pPr>
  </w:style>
  <w:style w:type="paragraph" w:styleId="Footer">
    <w:name w:val="footer"/>
    <w:basedOn w:val="Normal"/>
    <w:rsid w:val="00DE45CE"/>
    <w:pPr>
      <w:tabs>
        <w:tab w:val="center" w:pos="4320"/>
        <w:tab w:val="right" w:pos="8640"/>
      </w:tabs>
    </w:pPr>
  </w:style>
  <w:style w:type="table" w:styleId="TableGrid">
    <w:name w:val="Table Grid"/>
    <w:basedOn w:val="TableNormal"/>
    <w:rsid w:val="004D3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73CF"/>
    <w:rPr>
      <w:color w:val="0000FF"/>
      <w:u w:val="single"/>
    </w:rPr>
  </w:style>
  <w:style w:type="paragraph" w:styleId="BalloonText">
    <w:name w:val="Balloon Text"/>
    <w:basedOn w:val="Normal"/>
    <w:semiHidden/>
    <w:rsid w:val="00037478"/>
    <w:rPr>
      <w:rFonts w:ascii="Tahoma" w:hAnsi="Tahoma" w:cs="Tahoma"/>
      <w:sz w:val="16"/>
      <w:szCs w:val="16"/>
    </w:rPr>
  </w:style>
  <w:style w:type="character" w:customStyle="1" w:styleId="Heading3Char">
    <w:name w:val="Heading 3 Char"/>
    <w:link w:val="Heading3"/>
    <w:rsid w:val="000A3FAB"/>
    <w:rPr>
      <w:rFonts w:ascii="Cambria" w:eastAsia="Times New Roman" w:hAnsi="Cambria" w:cs="Times New Roman"/>
      <w:b/>
      <w:bCs/>
      <w:sz w:val="26"/>
      <w:szCs w:val="26"/>
    </w:rPr>
  </w:style>
  <w:style w:type="paragraph" w:styleId="BodyTextIndent2">
    <w:name w:val="Body Text Indent 2"/>
    <w:basedOn w:val="Normal"/>
    <w:link w:val="BodyTextIndent2Char"/>
    <w:rsid w:val="00C243AE"/>
    <w:pPr>
      <w:spacing w:after="120" w:line="480" w:lineRule="auto"/>
      <w:ind w:left="360"/>
    </w:pPr>
    <w:rPr>
      <w:sz w:val="20"/>
      <w:szCs w:val="20"/>
    </w:rPr>
  </w:style>
  <w:style w:type="character" w:customStyle="1" w:styleId="BodyTextIndent2Char">
    <w:name w:val="Body Text Indent 2 Char"/>
    <w:basedOn w:val="DefaultParagraphFont"/>
    <w:link w:val="BodyTextIndent2"/>
    <w:rsid w:val="00C24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E45CE"/>
    <w:pPr>
      <w:keepNext/>
      <w:spacing w:after="60"/>
      <w:jc w:val="center"/>
      <w:outlineLvl w:val="0"/>
    </w:pPr>
    <w:rPr>
      <w:rFonts w:ascii="Arial" w:hAnsi="Arial"/>
      <w:b/>
      <w:kern w:val="28"/>
      <w:sz w:val="28"/>
      <w:szCs w:val="20"/>
      <w:lang w:val="en-AU"/>
    </w:rPr>
  </w:style>
  <w:style w:type="paragraph" w:styleId="Heading2">
    <w:name w:val="heading 2"/>
    <w:basedOn w:val="Normal"/>
    <w:next w:val="Normal"/>
    <w:qFormat/>
    <w:rsid w:val="004573C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A3FAB"/>
    <w:pPr>
      <w:keepNext/>
      <w:spacing w:before="240" w:after="60"/>
      <w:outlineLvl w:val="2"/>
    </w:pPr>
    <w:rPr>
      <w:rFonts w:ascii="Cambria" w:hAnsi="Cambria"/>
      <w:b/>
      <w:bCs/>
      <w:sz w:val="26"/>
      <w:szCs w:val="26"/>
    </w:rPr>
  </w:style>
  <w:style w:type="paragraph" w:styleId="Heading4">
    <w:name w:val="heading 4"/>
    <w:basedOn w:val="Normal"/>
    <w:next w:val="Normal"/>
    <w:qFormat/>
    <w:rsid w:val="004573C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45CE"/>
    <w:pPr>
      <w:tabs>
        <w:tab w:val="center" w:pos="4320"/>
        <w:tab w:val="right" w:pos="8640"/>
      </w:tabs>
    </w:pPr>
  </w:style>
  <w:style w:type="paragraph" w:styleId="Footer">
    <w:name w:val="footer"/>
    <w:basedOn w:val="Normal"/>
    <w:rsid w:val="00DE45CE"/>
    <w:pPr>
      <w:tabs>
        <w:tab w:val="center" w:pos="4320"/>
        <w:tab w:val="right" w:pos="8640"/>
      </w:tabs>
    </w:pPr>
  </w:style>
  <w:style w:type="table" w:styleId="TableGrid">
    <w:name w:val="Table Grid"/>
    <w:basedOn w:val="TableNormal"/>
    <w:rsid w:val="004D3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73CF"/>
    <w:rPr>
      <w:color w:val="0000FF"/>
      <w:u w:val="single"/>
    </w:rPr>
  </w:style>
  <w:style w:type="paragraph" w:styleId="BalloonText">
    <w:name w:val="Balloon Text"/>
    <w:basedOn w:val="Normal"/>
    <w:semiHidden/>
    <w:rsid w:val="00037478"/>
    <w:rPr>
      <w:rFonts w:ascii="Tahoma" w:hAnsi="Tahoma" w:cs="Tahoma"/>
      <w:sz w:val="16"/>
      <w:szCs w:val="16"/>
    </w:rPr>
  </w:style>
  <w:style w:type="character" w:customStyle="1" w:styleId="Heading3Char">
    <w:name w:val="Heading 3 Char"/>
    <w:link w:val="Heading3"/>
    <w:rsid w:val="000A3FAB"/>
    <w:rPr>
      <w:rFonts w:ascii="Cambria" w:eastAsia="Times New Roman" w:hAnsi="Cambria" w:cs="Times New Roman"/>
      <w:b/>
      <w:bCs/>
      <w:sz w:val="26"/>
      <w:szCs w:val="26"/>
    </w:rPr>
  </w:style>
  <w:style w:type="paragraph" w:styleId="BodyTextIndent2">
    <w:name w:val="Body Text Indent 2"/>
    <w:basedOn w:val="Normal"/>
    <w:link w:val="BodyTextIndent2Char"/>
    <w:rsid w:val="00C243AE"/>
    <w:pPr>
      <w:spacing w:after="120" w:line="480" w:lineRule="auto"/>
      <w:ind w:left="360"/>
    </w:pPr>
    <w:rPr>
      <w:sz w:val="20"/>
      <w:szCs w:val="20"/>
    </w:rPr>
  </w:style>
  <w:style w:type="character" w:customStyle="1" w:styleId="BodyTextIndent2Char">
    <w:name w:val="Body Text Indent 2 Char"/>
    <w:basedOn w:val="DefaultParagraphFont"/>
    <w:link w:val="BodyTextIndent2"/>
    <w:rsid w:val="00C2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BF328-2C5B-45B2-A838-52A09FAC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SUBJECT/TITLE:</vt:lpstr>
    </vt:vector>
  </TitlesOfParts>
  <Company>University of Iowa</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SUBJECT/TITLE:</dc:title>
  <dc:creator>bybeefrancquek</dc:creator>
  <cp:lastModifiedBy>Atherton, Mark</cp:lastModifiedBy>
  <cp:revision>2</cp:revision>
  <cp:lastPrinted>2016-08-22T11:11:00Z</cp:lastPrinted>
  <dcterms:created xsi:type="dcterms:W3CDTF">2016-08-22T13:16:00Z</dcterms:created>
  <dcterms:modified xsi:type="dcterms:W3CDTF">2016-08-22T13:16:00Z</dcterms:modified>
</cp:coreProperties>
</file>